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76AFF" w:rsidRDefault="002E38D2">
      <w:pPr>
        <w:pBdr>
          <w:top w:val="nil"/>
          <w:left w:val="nil"/>
          <w:bottom w:val="nil"/>
          <w:right w:val="nil"/>
          <w:between w:val="nil"/>
        </w:pBdr>
        <w:tabs>
          <w:tab w:val="left" w:pos="7267"/>
        </w:tabs>
        <w:jc w:val="center"/>
        <w:rPr>
          <w:rFonts w:ascii="Arial" w:eastAsia="Arial" w:hAnsi="Arial" w:cs="Arial"/>
          <w:b/>
          <w:bCs/>
          <w:sz w:val="22"/>
          <w:szCs w:val="22"/>
        </w:rPr>
      </w:pPr>
      <w:r>
        <w:rPr>
          <w:rFonts w:ascii="Arial" w:eastAsia="Arial" w:hAnsi="Arial" w:cs="Arial"/>
          <w:b/>
          <w:bCs/>
        </w:rPr>
        <w:t xml:space="preserve">I - ESTUDO TÉCNICO PRELIMINAR </w:t>
      </w:r>
    </w:p>
    <w:p w:rsidR="00176AFF" w:rsidRDefault="00176AFF">
      <w:pPr>
        <w:pBdr>
          <w:top w:val="nil"/>
          <w:left w:val="nil"/>
          <w:bottom w:val="nil"/>
          <w:right w:val="nil"/>
          <w:between w:val="nil"/>
        </w:pBdr>
        <w:tabs>
          <w:tab w:val="left" w:pos="7267"/>
        </w:tabs>
        <w:jc w:val="center"/>
        <w:rPr>
          <w:rFonts w:ascii="Arial" w:eastAsia="Arial" w:hAnsi="Arial" w:cs="Arial"/>
          <w:b/>
          <w:bCs/>
          <w:sz w:val="22"/>
          <w:szCs w:val="22"/>
        </w:rPr>
      </w:pPr>
    </w:p>
    <w:tbl>
      <w:tblPr>
        <w:tblStyle w:val="a"/>
        <w:tblW w:w="8730" w:type="dxa"/>
        <w:tblInd w:w="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730"/>
      </w:tblGrid>
      <w:tr w:rsidR="00176AFF">
        <w:trPr>
          <w:trHeight w:val="435"/>
        </w:trPr>
        <w:tc>
          <w:tcPr>
            <w:tcW w:w="8730" w:type="dxa"/>
          </w:tcPr>
          <w:p w:rsidR="00176AFF" w:rsidRDefault="002E38D2">
            <w:pPr>
              <w:tabs>
                <w:tab w:val="left" w:pos="7267"/>
              </w:tabs>
              <w:jc w:val="center"/>
              <w:rPr>
                <w:rFonts w:ascii="Arial" w:eastAsia="Arial" w:hAnsi="Arial" w:cs="Arial"/>
                <w:b/>
                <w:bCs/>
                <w:sz w:val="22"/>
                <w:szCs w:val="22"/>
              </w:rPr>
            </w:pPr>
            <w:r>
              <w:rPr>
                <w:rFonts w:ascii="Arial" w:eastAsia="Arial" w:hAnsi="Arial" w:cs="Arial"/>
                <w:b/>
                <w:bCs/>
                <w:sz w:val="22"/>
                <w:szCs w:val="22"/>
              </w:rPr>
              <w:t>SECRETARIA MUNICIPAL DE TURISMO – CENTRO DE CUSTO Nº 47</w:t>
            </w:r>
          </w:p>
        </w:tc>
      </w:tr>
    </w:tbl>
    <w:p w:rsidR="00176AFF" w:rsidRDefault="00176AFF">
      <w:pPr>
        <w:pBdr>
          <w:top w:val="nil"/>
          <w:left w:val="nil"/>
          <w:bottom w:val="nil"/>
          <w:right w:val="nil"/>
          <w:between w:val="nil"/>
        </w:pBdr>
        <w:jc w:val="center"/>
        <w:rPr>
          <w:rFonts w:ascii="Arial" w:eastAsia="Arial" w:hAnsi="Arial" w:cs="Arial"/>
          <w:b/>
          <w:bCs/>
          <w:sz w:val="22"/>
          <w:szCs w:val="22"/>
        </w:rPr>
      </w:pPr>
    </w:p>
    <w:p w:rsidR="00176AFF" w:rsidRDefault="00176AFF">
      <w:pPr>
        <w:pBdr>
          <w:top w:val="nil"/>
          <w:left w:val="nil"/>
          <w:bottom w:val="nil"/>
          <w:right w:val="nil"/>
          <w:between w:val="nil"/>
        </w:pBdr>
        <w:jc w:val="both"/>
        <w:rPr>
          <w:rFonts w:ascii="Arial" w:eastAsia="Arial" w:hAnsi="Arial" w:cs="Arial"/>
          <w:b/>
          <w:bCs/>
          <w:sz w:val="22"/>
          <w:szCs w:val="22"/>
        </w:rPr>
      </w:pPr>
    </w:p>
    <w:p w:rsidR="00176AFF" w:rsidRDefault="002E38D2">
      <w:pPr>
        <w:numPr>
          <w:ilvl w:val="0"/>
          <w:numId w:val="4"/>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 xml:space="preserve">INTRODUÇÃO </w:t>
      </w:r>
    </w:p>
    <w:p w:rsidR="00176AFF" w:rsidRDefault="00176AFF">
      <w:pPr>
        <w:pBdr>
          <w:top w:val="nil"/>
          <w:left w:val="nil"/>
          <w:bottom w:val="nil"/>
          <w:right w:val="nil"/>
          <w:between w:val="nil"/>
        </w:pBdr>
        <w:ind w:left="720"/>
        <w:jc w:val="both"/>
        <w:rPr>
          <w:rFonts w:ascii="Arial" w:eastAsia="Arial" w:hAnsi="Arial" w:cs="Arial"/>
          <w:b/>
          <w:bCs/>
          <w:sz w:val="22"/>
          <w:szCs w:val="22"/>
        </w:rPr>
      </w:pPr>
    </w:p>
    <w:p w:rsidR="00176AFF" w:rsidRDefault="002E38D2">
      <w:pPr>
        <w:pBdr>
          <w:top w:val="nil"/>
          <w:left w:val="nil"/>
          <w:bottom w:val="nil"/>
          <w:right w:val="nil"/>
          <w:between w:val="nil"/>
        </w:pBdr>
        <w:spacing w:line="360" w:lineRule="auto"/>
        <w:ind w:left="360" w:firstLine="348"/>
        <w:jc w:val="both"/>
        <w:rPr>
          <w:rFonts w:ascii="Arial" w:eastAsia="Arial" w:hAnsi="Arial" w:cs="Arial"/>
          <w:sz w:val="22"/>
          <w:szCs w:val="22"/>
          <w:highlight w:val="white"/>
        </w:rPr>
      </w:pPr>
      <w:r>
        <w:rPr>
          <w:rFonts w:ascii="Arial" w:eastAsia="Arial" w:hAnsi="Arial" w:cs="Arial"/>
          <w:sz w:val="22"/>
          <w:szCs w:val="22"/>
          <w:highlight w:val="white"/>
        </w:rPr>
        <w:t>O presente Estudo Técnico Preliminar (ETP) tem por finalidade fundamentar a necessidade de contratação de empresa especializada para a prestação de serviços de organização, planejamento e execução de eventos esportivos a serem promovidos no âmbito do Munic</w:t>
      </w:r>
      <w:r>
        <w:rPr>
          <w:rFonts w:ascii="Arial" w:eastAsia="Arial" w:hAnsi="Arial" w:cs="Arial"/>
          <w:sz w:val="22"/>
          <w:szCs w:val="22"/>
          <w:highlight w:val="white"/>
        </w:rPr>
        <w:t>ípio, assegurando a adequada estruturação, coordenação e operacionalização das atividades, bem como a eficiência, segurança e qualidade na realização dos eventos.</w:t>
      </w:r>
    </w:p>
    <w:p w:rsidR="00176AFF" w:rsidRDefault="00176AFF">
      <w:pPr>
        <w:pBdr>
          <w:top w:val="nil"/>
          <w:left w:val="nil"/>
          <w:bottom w:val="nil"/>
          <w:right w:val="nil"/>
          <w:between w:val="nil"/>
        </w:pBdr>
        <w:spacing w:line="360" w:lineRule="auto"/>
        <w:ind w:left="360" w:firstLine="348"/>
        <w:jc w:val="both"/>
        <w:rPr>
          <w:rFonts w:ascii="Arial" w:eastAsia="Arial" w:hAnsi="Arial" w:cs="Arial"/>
          <w:sz w:val="22"/>
          <w:szCs w:val="22"/>
          <w:highlight w:val="white"/>
        </w:rPr>
      </w:pPr>
    </w:p>
    <w:p w:rsidR="00176AFF" w:rsidRDefault="00176AFF">
      <w:pPr>
        <w:pBdr>
          <w:top w:val="nil"/>
          <w:left w:val="nil"/>
          <w:bottom w:val="nil"/>
          <w:right w:val="nil"/>
          <w:between w:val="nil"/>
        </w:pBdr>
        <w:jc w:val="both"/>
        <w:rPr>
          <w:rFonts w:ascii="Arial" w:eastAsia="Arial" w:hAnsi="Arial" w:cs="Arial"/>
          <w:b/>
          <w:bCs/>
          <w:sz w:val="22"/>
          <w:szCs w:val="22"/>
        </w:rPr>
      </w:pPr>
    </w:p>
    <w:p w:rsidR="00176AFF" w:rsidRDefault="002E38D2">
      <w:pPr>
        <w:numPr>
          <w:ilvl w:val="0"/>
          <w:numId w:val="4"/>
        </w:numPr>
        <w:pBdr>
          <w:top w:val="nil"/>
          <w:left w:val="nil"/>
          <w:bottom w:val="nil"/>
          <w:right w:val="nil"/>
          <w:between w:val="nil"/>
        </w:pBdr>
        <w:jc w:val="both"/>
        <w:rPr>
          <w:rFonts w:ascii="Arial" w:eastAsia="Arial" w:hAnsi="Arial" w:cs="Arial"/>
          <w:b/>
          <w:bCs/>
          <w:sz w:val="22"/>
          <w:szCs w:val="22"/>
        </w:rPr>
      </w:pPr>
      <w:r>
        <w:rPr>
          <w:rFonts w:ascii="Arial" w:eastAsia="Arial" w:hAnsi="Arial" w:cs="Arial"/>
          <w:b/>
          <w:bCs/>
          <w:sz w:val="22"/>
          <w:szCs w:val="22"/>
        </w:rPr>
        <w:t xml:space="preserve">DIRETRIZES QUE NORTEARÃO ESTE ETP </w:t>
      </w:r>
    </w:p>
    <w:p w:rsidR="00176AFF" w:rsidRDefault="002E38D2">
      <w:pPr>
        <w:widowControl w:val="0"/>
        <w:spacing w:before="240" w:after="240" w:line="360" w:lineRule="auto"/>
        <w:ind w:left="425"/>
        <w:jc w:val="both"/>
        <w:rPr>
          <w:rFonts w:ascii="Arial" w:eastAsia="Arial" w:hAnsi="Arial" w:cs="Arial"/>
          <w:sz w:val="22"/>
          <w:szCs w:val="22"/>
        </w:rPr>
      </w:pPr>
      <w:r>
        <w:rPr>
          <w:rFonts w:ascii="Arial" w:eastAsia="Arial" w:hAnsi="Arial" w:cs="Arial"/>
          <w:sz w:val="22"/>
          <w:szCs w:val="22"/>
        </w:rPr>
        <w:t>2.1. Lei Federal 14.133/21, de 01 de abril de 2021;</w:t>
      </w:r>
    </w:p>
    <w:p w:rsidR="00176AFF" w:rsidRDefault="002E38D2">
      <w:pPr>
        <w:widowControl w:val="0"/>
        <w:spacing w:before="240" w:after="240" w:line="360" w:lineRule="auto"/>
        <w:ind w:left="425"/>
        <w:jc w:val="both"/>
        <w:rPr>
          <w:rFonts w:ascii="Arial" w:eastAsia="Arial" w:hAnsi="Arial" w:cs="Arial"/>
          <w:sz w:val="22"/>
          <w:szCs w:val="22"/>
        </w:rPr>
      </w:pPr>
      <w:r>
        <w:rPr>
          <w:rFonts w:ascii="Arial" w:eastAsia="Arial" w:hAnsi="Arial" w:cs="Arial"/>
          <w:sz w:val="22"/>
          <w:szCs w:val="22"/>
        </w:rPr>
        <w:t>2.2. Plano de Contratação Anual – 2026;</w:t>
      </w:r>
    </w:p>
    <w:p w:rsidR="00176AFF" w:rsidRDefault="002E38D2" w:rsidP="003648A3">
      <w:pPr>
        <w:widowControl w:val="0"/>
        <w:spacing w:before="240" w:after="240" w:line="360" w:lineRule="auto"/>
        <w:ind w:left="425"/>
        <w:jc w:val="both"/>
        <w:rPr>
          <w:rFonts w:ascii="Arial" w:eastAsia="Arial" w:hAnsi="Arial" w:cs="Arial"/>
          <w:sz w:val="22"/>
          <w:szCs w:val="22"/>
        </w:rPr>
      </w:pPr>
      <w:r>
        <w:rPr>
          <w:rFonts w:ascii="Arial" w:eastAsia="Arial" w:hAnsi="Arial" w:cs="Arial"/>
          <w:sz w:val="22"/>
          <w:szCs w:val="22"/>
        </w:rPr>
        <w:t xml:space="preserve">2.3. Serão levadas em consideração tais legislações citadas, suas alterações posteriores e demais legislações pertinentes. </w:t>
      </w:r>
    </w:p>
    <w:p w:rsidR="00176AFF" w:rsidRDefault="00176AFF">
      <w:pPr>
        <w:pBdr>
          <w:top w:val="nil"/>
          <w:left w:val="nil"/>
          <w:bottom w:val="nil"/>
          <w:right w:val="nil"/>
          <w:between w:val="nil"/>
        </w:pBdr>
        <w:ind w:left="360"/>
        <w:jc w:val="both"/>
        <w:rPr>
          <w:rFonts w:ascii="Arial" w:eastAsia="Arial" w:hAnsi="Arial" w:cs="Arial"/>
          <w:b/>
          <w:bCs/>
          <w:sz w:val="22"/>
          <w:szCs w:val="22"/>
        </w:rPr>
      </w:pPr>
    </w:p>
    <w:p w:rsidR="00176AFF" w:rsidRDefault="002E38D2">
      <w:pPr>
        <w:numPr>
          <w:ilvl w:val="0"/>
          <w:numId w:val="4"/>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 xml:space="preserve">DESCRIÇÃO DA NECESSIDADE </w:t>
      </w:r>
    </w:p>
    <w:p w:rsidR="00176AFF" w:rsidRDefault="00176AFF">
      <w:pPr>
        <w:pBdr>
          <w:top w:val="nil"/>
          <w:left w:val="nil"/>
          <w:bottom w:val="nil"/>
          <w:right w:val="nil"/>
          <w:between w:val="nil"/>
        </w:pBdr>
        <w:jc w:val="both"/>
        <w:rPr>
          <w:rFonts w:ascii="Arial" w:eastAsia="Arial" w:hAnsi="Arial" w:cs="Arial"/>
          <w:b/>
          <w:bCs/>
          <w:sz w:val="22"/>
          <w:szCs w:val="22"/>
        </w:rPr>
      </w:pP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 xml:space="preserve">O Município de Bueno Brandão/MG necessita realizar a contratação de empresas especializadas na organização, planejamento e execução de eventos esportivos, bem como na prestação dos serviços correlatos que os integram, uma vez que a Administração Municipal </w:t>
      </w:r>
      <w:r>
        <w:rPr>
          <w:rFonts w:ascii="Arial" w:eastAsia="Arial" w:hAnsi="Arial" w:cs="Arial"/>
          <w:sz w:val="22"/>
          <w:szCs w:val="22"/>
        </w:rPr>
        <w:t>não dispõe de mão de obra qualificada, materiais, equipamentos e estrutura técnica suficientes para a realização desses eventos de forma adequada e segura.</w:t>
      </w: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Os eventos esportivos constituem diretrizes relevantes da Administração Municipal, sendo instrumento</w:t>
      </w:r>
      <w:r>
        <w:rPr>
          <w:rFonts w:ascii="Arial" w:eastAsia="Arial" w:hAnsi="Arial" w:cs="Arial"/>
          <w:sz w:val="22"/>
          <w:szCs w:val="22"/>
        </w:rPr>
        <w:t>s importantes para o fortalecimento do esporte e para o desenvolvimento do turismo, além de promoverem lazer, entretenimento, integração social e relações interpessoais entre a população local e os visitantes. Nesse contexto, destaca-se a necessidade de re</w:t>
      </w:r>
      <w:r>
        <w:rPr>
          <w:rFonts w:ascii="Arial" w:eastAsia="Arial" w:hAnsi="Arial" w:cs="Arial"/>
          <w:sz w:val="22"/>
          <w:szCs w:val="22"/>
        </w:rPr>
        <w:t xml:space="preserve">alização de eventos de grande porte, tais como maratona e ultramaratona </w:t>
      </w:r>
      <w:r>
        <w:rPr>
          <w:rFonts w:ascii="Arial" w:eastAsia="Arial" w:hAnsi="Arial" w:cs="Arial"/>
          <w:sz w:val="22"/>
          <w:szCs w:val="22"/>
        </w:rPr>
        <w:lastRenderedPageBreak/>
        <w:t>de mountain bike, corrida de rua e Copa de Futebol de Base, os quais já se encontram consolidados e reconhecidos no cenário turístico e esportivo regional e nacional.</w:t>
      </w: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 realização dess</w:t>
      </w:r>
      <w:r>
        <w:rPr>
          <w:rFonts w:ascii="Arial" w:eastAsia="Arial" w:hAnsi="Arial" w:cs="Arial"/>
          <w:sz w:val="22"/>
          <w:szCs w:val="22"/>
        </w:rPr>
        <w:t>es eventos deixará um significativo legado social, incentivando a prática esportiva, contribuindo diretamente para a promoção da saúde, do bem-estar e da melhoria da qualidade de vida da população.</w:t>
      </w:r>
    </w:p>
    <w:p w:rsidR="00176AFF" w:rsidRDefault="002E38D2" w:rsidP="003648A3">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 xml:space="preserve">Diante do exposto, e revestido das formalidades legais aplicáveis, justifica-se a abertura de processo licitatório, na modalidade pregão eletrônico, com o objetivo de contratar empresa especializada para a organização e execução da maratona, ultramaratona </w:t>
      </w:r>
      <w:r>
        <w:rPr>
          <w:rFonts w:ascii="Arial" w:eastAsia="Arial" w:hAnsi="Arial" w:cs="Arial"/>
          <w:sz w:val="22"/>
          <w:szCs w:val="22"/>
        </w:rPr>
        <w:t>de mountain bike, Copa de Futebol de Base e corrida de rua, assegurando a eficiência, a qualidade e a adequada realização dos eventos esportivos promovidos pelo Município.</w:t>
      </w:r>
    </w:p>
    <w:p w:rsidR="00176AFF" w:rsidRDefault="00176AFF">
      <w:pPr>
        <w:pBdr>
          <w:top w:val="nil"/>
          <w:left w:val="nil"/>
          <w:bottom w:val="nil"/>
          <w:right w:val="nil"/>
          <w:between w:val="nil"/>
        </w:pBdr>
        <w:ind w:left="360"/>
        <w:jc w:val="both"/>
        <w:rPr>
          <w:rFonts w:ascii="Arial" w:eastAsia="Arial" w:hAnsi="Arial" w:cs="Arial"/>
          <w:sz w:val="22"/>
          <w:szCs w:val="22"/>
        </w:rPr>
      </w:pPr>
    </w:p>
    <w:p w:rsidR="00176AFF" w:rsidRDefault="002E38D2">
      <w:pPr>
        <w:pBdr>
          <w:top w:val="nil"/>
          <w:left w:val="nil"/>
          <w:bottom w:val="nil"/>
          <w:right w:val="nil"/>
          <w:between w:val="nil"/>
        </w:pBdr>
        <w:ind w:left="360"/>
        <w:jc w:val="both"/>
        <w:rPr>
          <w:rFonts w:ascii="Arial" w:eastAsia="Arial" w:hAnsi="Arial" w:cs="Arial"/>
          <w:b/>
          <w:bCs/>
          <w:sz w:val="22"/>
          <w:szCs w:val="22"/>
        </w:rPr>
      </w:pPr>
      <w:r>
        <w:rPr>
          <w:rFonts w:ascii="Arial" w:eastAsia="Arial" w:hAnsi="Arial" w:cs="Arial"/>
          <w:b/>
          <w:bCs/>
          <w:sz w:val="22"/>
          <w:szCs w:val="22"/>
        </w:rPr>
        <w:t xml:space="preserve">4. SECRETARIA REQUISITANTE </w:t>
      </w:r>
    </w:p>
    <w:p w:rsidR="00176AFF" w:rsidRDefault="00176AFF">
      <w:pPr>
        <w:pBdr>
          <w:top w:val="nil"/>
          <w:left w:val="nil"/>
          <w:bottom w:val="nil"/>
          <w:right w:val="nil"/>
          <w:between w:val="nil"/>
        </w:pBdr>
        <w:ind w:left="360"/>
        <w:jc w:val="both"/>
        <w:rPr>
          <w:rFonts w:ascii="Arial" w:eastAsia="Arial" w:hAnsi="Arial" w:cs="Arial"/>
          <w:b/>
          <w:bCs/>
          <w:sz w:val="22"/>
          <w:szCs w:val="22"/>
        </w:rPr>
      </w:pPr>
    </w:p>
    <w:p w:rsidR="00176AFF" w:rsidRDefault="002E38D2">
      <w:pPr>
        <w:pBdr>
          <w:top w:val="nil"/>
          <w:left w:val="nil"/>
          <w:bottom w:val="nil"/>
          <w:right w:val="nil"/>
          <w:between w:val="nil"/>
        </w:pBdr>
        <w:ind w:left="360"/>
        <w:jc w:val="both"/>
        <w:rPr>
          <w:rFonts w:ascii="Arial" w:eastAsia="Arial" w:hAnsi="Arial" w:cs="Arial"/>
          <w:sz w:val="22"/>
          <w:szCs w:val="22"/>
        </w:rPr>
      </w:pPr>
      <w:r>
        <w:rPr>
          <w:rFonts w:ascii="Arial" w:eastAsia="Arial" w:hAnsi="Arial" w:cs="Arial"/>
          <w:sz w:val="22"/>
          <w:szCs w:val="22"/>
        </w:rPr>
        <w:t>Secretaria Municipal de Turismo</w:t>
      </w:r>
    </w:p>
    <w:p w:rsidR="00176AFF" w:rsidRDefault="00176AFF">
      <w:pPr>
        <w:pBdr>
          <w:top w:val="nil"/>
          <w:left w:val="nil"/>
          <w:bottom w:val="nil"/>
          <w:right w:val="nil"/>
          <w:between w:val="nil"/>
        </w:pBdr>
        <w:ind w:left="360"/>
        <w:jc w:val="both"/>
        <w:rPr>
          <w:rFonts w:ascii="Arial" w:eastAsia="Arial" w:hAnsi="Arial" w:cs="Arial"/>
          <w:sz w:val="22"/>
          <w:szCs w:val="22"/>
        </w:rPr>
      </w:pPr>
    </w:p>
    <w:p w:rsidR="00176AFF" w:rsidRDefault="00176AFF">
      <w:pPr>
        <w:pBdr>
          <w:top w:val="nil"/>
          <w:left w:val="nil"/>
          <w:bottom w:val="nil"/>
          <w:right w:val="nil"/>
          <w:between w:val="nil"/>
        </w:pBdr>
        <w:ind w:left="360"/>
        <w:jc w:val="both"/>
        <w:rPr>
          <w:rFonts w:ascii="Arial" w:eastAsia="Arial" w:hAnsi="Arial" w:cs="Arial"/>
          <w:sz w:val="22"/>
          <w:szCs w:val="22"/>
        </w:rPr>
      </w:pPr>
    </w:p>
    <w:p w:rsidR="00176AFF" w:rsidRDefault="002E38D2">
      <w:pPr>
        <w:numPr>
          <w:ilvl w:val="0"/>
          <w:numId w:val="5"/>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PREVISÃO DA DEMANDA NO PLANO ANUAL DE CONTRATAÇÕES (PCA) DE 2025:</w:t>
      </w:r>
    </w:p>
    <w:p w:rsidR="00176AFF" w:rsidRDefault="00176AFF">
      <w:pPr>
        <w:pBdr>
          <w:top w:val="nil"/>
          <w:left w:val="nil"/>
          <w:bottom w:val="nil"/>
          <w:right w:val="nil"/>
          <w:between w:val="nil"/>
        </w:pBdr>
        <w:ind w:left="643"/>
        <w:jc w:val="both"/>
        <w:rPr>
          <w:rFonts w:ascii="Arial" w:eastAsia="Arial" w:hAnsi="Arial" w:cs="Arial"/>
          <w:b/>
          <w:bCs/>
          <w:sz w:val="22"/>
          <w:szCs w:val="22"/>
        </w:rPr>
      </w:pPr>
    </w:p>
    <w:p w:rsidR="00176AFF" w:rsidRDefault="002E38D2" w:rsidP="003648A3">
      <w:pPr>
        <w:pBdr>
          <w:top w:val="nil"/>
          <w:left w:val="nil"/>
          <w:bottom w:val="nil"/>
          <w:right w:val="nil"/>
          <w:between w:val="nil"/>
        </w:pBdr>
        <w:spacing w:line="360" w:lineRule="auto"/>
        <w:ind w:left="426" w:firstLine="424"/>
        <w:jc w:val="both"/>
        <w:rPr>
          <w:rFonts w:ascii="Arial" w:eastAsia="Arial" w:hAnsi="Arial" w:cs="Arial"/>
          <w:sz w:val="22"/>
          <w:szCs w:val="22"/>
        </w:rPr>
      </w:pPr>
      <w:r>
        <w:rPr>
          <w:rFonts w:ascii="Arial" w:eastAsia="Arial" w:hAnsi="Arial" w:cs="Arial"/>
          <w:sz w:val="22"/>
          <w:szCs w:val="22"/>
        </w:rPr>
        <w:t>Ação número</w:t>
      </w:r>
      <w:r>
        <w:rPr>
          <w:rFonts w:ascii="Arial" w:eastAsia="Arial" w:hAnsi="Arial" w:cs="Arial"/>
          <w:b/>
          <w:bCs/>
          <w:sz w:val="22"/>
          <w:szCs w:val="22"/>
        </w:rPr>
        <w:t xml:space="preserve"> </w:t>
      </w:r>
      <w:r>
        <w:rPr>
          <w:rFonts w:ascii="Arial" w:eastAsia="Arial" w:hAnsi="Arial" w:cs="Arial"/>
          <w:sz w:val="22"/>
          <w:szCs w:val="22"/>
        </w:rPr>
        <w:t xml:space="preserve">80, prestação de serviço para realização de evento esportivo, com nível de prioridade médio </w:t>
      </w:r>
    </w:p>
    <w:p w:rsidR="00176AFF" w:rsidRDefault="00176AFF">
      <w:pPr>
        <w:pBdr>
          <w:top w:val="nil"/>
          <w:left w:val="nil"/>
          <w:bottom w:val="nil"/>
          <w:right w:val="nil"/>
          <w:between w:val="nil"/>
        </w:pBdr>
        <w:ind w:left="360"/>
        <w:jc w:val="both"/>
        <w:rPr>
          <w:rFonts w:ascii="Arial" w:eastAsia="Arial" w:hAnsi="Arial" w:cs="Arial"/>
          <w:sz w:val="22"/>
          <w:szCs w:val="22"/>
        </w:rPr>
      </w:pPr>
    </w:p>
    <w:p w:rsidR="00176AFF" w:rsidRDefault="002E38D2">
      <w:pPr>
        <w:numPr>
          <w:ilvl w:val="0"/>
          <w:numId w:val="5"/>
        </w:numPr>
        <w:pBdr>
          <w:top w:val="nil"/>
          <w:left w:val="nil"/>
          <w:bottom w:val="nil"/>
          <w:right w:val="nil"/>
          <w:between w:val="nil"/>
        </w:pBdr>
        <w:jc w:val="both"/>
        <w:rPr>
          <w:rFonts w:ascii="Arial" w:eastAsia="Arial" w:hAnsi="Arial" w:cs="Arial"/>
          <w:i/>
          <w:iCs/>
          <w:sz w:val="22"/>
          <w:szCs w:val="22"/>
        </w:rPr>
      </w:pPr>
      <w:r>
        <w:rPr>
          <w:rFonts w:ascii="Arial" w:eastAsia="Arial" w:hAnsi="Arial" w:cs="Arial"/>
          <w:b/>
          <w:bCs/>
          <w:sz w:val="22"/>
          <w:szCs w:val="22"/>
        </w:rPr>
        <w:t xml:space="preserve">REQUISITOS DA CONTRATAÇÃO </w:t>
      </w:r>
    </w:p>
    <w:p w:rsidR="00176AFF" w:rsidRDefault="00176AFF">
      <w:pPr>
        <w:pBdr>
          <w:top w:val="nil"/>
          <w:left w:val="nil"/>
          <w:bottom w:val="nil"/>
          <w:right w:val="nil"/>
          <w:between w:val="nil"/>
        </w:pBdr>
        <w:ind w:left="720"/>
        <w:jc w:val="both"/>
        <w:rPr>
          <w:rFonts w:ascii="Arial" w:eastAsia="Arial" w:hAnsi="Arial" w:cs="Arial"/>
          <w:i/>
          <w:iCs/>
          <w:sz w:val="22"/>
          <w:szCs w:val="22"/>
        </w:rPr>
      </w:pP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 contratação deverá atender aos seguintes requisitos mínimos:</w:t>
      </w: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b/>
          <w:bCs/>
          <w:sz w:val="22"/>
          <w:szCs w:val="22"/>
        </w:rPr>
        <w:t>6.1</w:t>
      </w:r>
      <w:r>
        <w:rPr>
          <w:rFonts w:ascii="Arial" w:eastAsia="Arial" w:hAnsi="Arial" w:cs="Arial"/>
          <w:sz w:val="22"/>
          <w:szCs w:val="22"/>
        </w:rPr>
        <w:t xml:space="preserve"> A empresa contratada deverá comprovar experiência prévia na organização, planejamento e execução de eventos esportivos de médio e grande porte, mediante a apresentação de atestados de capac</w:t>
      </w:r>
      <w:r>
        <w:rPr>
          <w:rFonts w:ascii="Arial" w:eastAsia="Arial" w:hAnsi="Arial" w:cs="Arial"/>
          <w:sz w:val="22"/>
          <w:szCs w:val="22"/>
        </w:rPr>
        <w:t>idade técnica emitidos por pessoas jurídicas de direito público ou privado, compatível em características, quantidades e complexidade com o objeto da contratação.</w:t>
      </w:r>
    </w:p>
    <w:p w:rsidR="00176AFF" w:rsidRDefault="002E38D2">
      <w:pPr>
        <w:spacing w:before="240" w:after="240" w:line="360" w:lineRule="auto"/>
        <w:jc w:val="both"/>
        <w:rPr>
          <w:rFonts w:ascii="Arial" w:eastAsia="Arial" w:hAnsi="Arial" w:cs="Arial"/>
          <w:sz w:val="22"/>
          <w:szCs w:val="22"/>
        </w:rPr>
      </w:pPr>
      <w:r>
        <w:rPr>
          <w:rFonts w:ascii="Arial" w:eastAsia="Arial" w:hAnsi="Arial" w:cs="Arial"/>
          <w:sz w:val="22"/>
          <w:szCs w:val="22"/>
        </w:rPr>
        <w:t xml:space="preserve">Deverá, ainda, apresentar </w:t>
      </w:r>
      <w:r>
        <w:rPr>
          <w:rFonts w:ascii="Arial" w:eastAsia="Arial" w:hAnsi="Arial" w:cs="Arial"/>
          <w:b/>
          <w:bCs/>
          <w:sz w:val="22"/>
          <w:szCs w:val="22"/>
        </w:rPr>
        <w:t>portfólio institucional</w:t>
      </w:r>
      <w:r>
        <w:rPr>
          <w:rFonts w:ascii="Arial" w:eastAsia="Arial" w:hAnsi="Arial" w:cs="Arial"/>
          <w:sz w:val="22"/>
          <w:szCs w:val="22"/>
        </w:rPr>
        <w:t>, contendo a descrição de eventos esportivos</w:t>
      </w:r>
      <w:r>
        <w:rPr>
          <w:rFonts w:ascii="Arial" w:eastAsia="Arial" w:hAnsi="Arial" w:cs="Arial"/>
          <w:sz w:val="22"/>
          <w:szCs w:val="22"/>
        </w:rPr>
        <w:t xml:space="preserve"> já realizados e/ou em fase de planejamento, com informações mínimas como nome do evento, local, data, público estimado, serviços executados, bem como registros fotográficos ou materiais de divulgação. O portfólio deverá demonstrar a capacidade técnica e o</w:t>
      </w:r>
      <w:r>
        <w:rPr>
          <w:rFonts w:ascii="Arial" w:eastAsia="Arial" w:hAnsi="Arial" w:cs="Arial"/>
          <w:sz w:val="22"/>
          <w:szCs w:val="22"/>
        </w:rPr>
        <w:t xml:space="preserve">peracional da empresa para a </w:t>
      </w:r>
      <w:r>
        <w:rPr>
          <w:rFonts w:ascii="Arial" w:eastAsia="Arial" w:hAnsi="Arial" w:cs="Arial"/>
          <w:b/>
          <w:bCs/>
          <w:sz w:val="22"/>
          <w:szCs w:val="22"/>
        </w:rPr>
        <w:t>realização do evento objeto desta contratação, previsto para o ano de 2026</w:t>
      </w:r>
      <w:r>
        <w:rPr>
          <w:rFonts w:ascii="Arial" w:eastAsia="Arial" w:hAnsi="Arial" w:cs="Arial"/>
          <w:sz w:val="22"/>
          <w:szCs w:val="22"/>
        </w:rPr>
        <w:t>, evidenciando compatibilidade com sua complexidade e porte.</w:t>
      </w:r>
    </w:p>
    <w:p w:rsidR="00176AFF" w:rsidRDefault="002E38D2">
      <w:pPr>
        <w:pStyle w:val="Ttulo3"/>
        <w:keepNext w:val="0"/>
        <w:keepLines w:val="0"/>
        <w:spacing w:line="360" w:lineRule="auto"/>
        <w:ind w:left="426" w:firstLine="216"/>
        <w:jc w:val="both"/>
        <w:rPr>
          <w:rFonts w:ascii="Arial" w:eastAsia="Arial" w:hAnsi="Arial" w:cs="Arial"/>
          <w:sz w:val="22"/>
          <w:szCs w:val="22"/>
        </w:rPr>
      </w:pPr>
      <w:bookmarkStart w:id="0" w:name="_heading=h.ktoy06lmhfhs" w:colFirst="0" w:colLast="0"/>
      <w:bookmarkEnd w:id="0"/>
      <w:r>
        <w:rPr>
          <w:rFonts w:ascii="Arial" w:eastAsia="Arial" w:hAnsi="Arial" w:cs="Arial"/>
          <w:sz w:val="22"/>
          <w:szCs w:val="22"/>
        </w:rPr>
        <w:t>6.2. Capacidade Operacional</w:t>
      </w:r>
    </w:p>
    <w:p w:rsidR="00176AFF" w:rsidRDefault="002E38D2">
      <w:pPr>
        <w:spacing w:before="240" w:after="240" w:line="360" w:lineRule="auto"/>
        <w:jc w:val="both"/>
        <w:rPr>
          <w:rFonts w:ascii="Arial" w:eastAsia="Arial" w:hAnsi="Arial" w:cs="Arial"/>
          <w:sz w:val="22"/>
          <w:szCs w:val="22"/>
        </w:rPr>
      </w:pPr>
      <w:r>
        <w:rPr>
          <w:rFonts w:ascii="Arial" w:eastAsia="Arial" w:hAnsi="Arial" w:cs="Arial"/>
          <w:sz w:val="22"/>
          <w:szCs w:val="22"/>
        </w:rPr>
        <w:t>A empresa deverá dispor de equipe técnica qualificada e suficien</w:t>
      </w:r>
      <w:r>
        <w:rPr>
          <w:rFonts w:ascii="Arial" w:eastAsia="Arial" w:hAnsi="Arial" w:cs="Arial"/>
          <w:sz w:val="22"/>
          <w:szCs w:val="22"/>
        </w:rPr>
        <w:t>te para a execução dos serviços, incluindo profissionais com experiência em:</w:t>
      </w:r>
    </w:p>
    <w:p w:rsidR="00176AFF" w:rsidRDefault="002E38D2">
      <w:pPr>
        <w:numPr>
          <w:ilvl w:val="0"/>
          <w:numId w:val="7"/>
        </w:numPr>
        <w:spacing w:before="240" w:line="360" w:lineRule="auto"/>
        <w:rPr>
          <w:rFonts w:ascii="Arial" w:eastAsia="Arial" w:hAnsi="Arial" w:cs="Arial"/>
          <w:sz w:val="22"/>
          <w:szCs w:val="22"/>
        </w:rPr>
      </w:pPr>
      <w:r>
        <w:rPr>
          <w:rFonts w:ascii="Arial" w:eastAsia="Arial" w:hAnsi="Arial" w:cs="Arial"/>
          <w:sz w:val="22"/>
          <w:szCs w:val="22"/>
        </w:rPr>
        <w:t>Coordenação e gestão de eventos esportivos;</w:t>
      </w:r>
    </w:p>
    <w:p w:rsidR="00176AFF" w:rsidRDefault="002E38D2">
      <w:pPr>
        <w:numPr>
          <w:ilvl w:val="0"/>
          <w:numId w:val="7"/>
        </w:numPr>
        <w:spacing w:line="360" w:lineRule="auto"/>
        <w:rPr>
          <w:rFonts w:ascii="Arial" w:eastAsia="Arial" w:hAnsi="Arial" w:cs="Arial"/>
          <w:sz w:val="22"/>
          <w:szCs w:val="22"/>
        </w:rPr>
      </w:pPr>
      <w:r>
        <w:rPr>
          <w:rFonts w:ascii="Arial" w:eastAsia="Arial" w:hAnsi="Arial" w:cs="Arial"/>
          <w:sz w:val="22"/>
          <w:szCs w:val="22"/>
        </w:rPr>
        <w:t>Planejamento logístico e operacional;</w:t>
      </w:r>
    </w:p>
    <w:p w:rsidR="00176AFF" w:rsidRDefault="002E38D2">
      <w:pPr>
        <w:numPr>
          <w:ilvl w:val="0"/>
          <w:numId w:val="7"/>
        </w:numPr>
        <w:spacing w:line="360" w:lineRule="auto"/>
        <w:rPr>
          <w:rFonts w:ascii="Arial" w:eastAsia="Arial" w:hAnsi="Arial" w:cs="Arial"/>
          <w:sz w:val="22"/>
          <w:szCs w:val="22"/>
        </w:rPr>
      </w:pPr>
      <w:r>
        <w:rPr>
          <w:rFonts w:ascii="Arial" w:eastAsia="Arial" w:hAnsi="Arial" w:cs="Arial"/>
          <w:sz w:val="22"/>
          <w:szCs w:val="22"/>
        </w:rPr>
        <w:t>Cronometragem e controle de resultados (quando aplicável);</w:t>
      </w:r>
      <w:r>
        <w:rPr>
          <w:rFonts w:ascii="Arial" w:eastAsia="Arial" w:hAnsi="Arial" w:cs="Arial"/>
          <w:sz w:val="22"/>
          <w:szCs w:val="22"/>
        </w:rPr>
        <w:br/>
      </w:r>
      <w:r>
        <w:rPr>
          <w:rFonts w:ascii="Arial" w:eastAsia="Arial" w:hAnsi="Arial" w:cs="Arial"/>
          <w:sz w:val="22"/>
          <w:szCs w:val="22"/>
        </w:rPr>
        <w:t>Segurança, apoio operacional e controle de público;</w:t>
      </w:r>
    </w:p>
    <w:p w:rsidR="00176AFF" w:rsidRDefault="002E38D2">
      <w:pPr>
        <w:numPr>
          <w:ilvl w:val="0"/>
          <w:numId w:val="7"/>
        </w:numPr>
        <w:spacing w:after="240" w:line="360" w:lineRule="auto"/>
        <w:rPr>
          <w:rFonts w:ascii="Arial" w:eastAsia="Arial" w:hAnsi="Arial" w:cs="Arial"/>
          <w:sz w:val="22"/>
          <w:szCs w:val="22"/>
        </w:rPr>
      </w:pPr>
      <w:r>
        <w:rPr>
          <w:rFonts w:ascii="Arial" w:eastAsia="Arial" w:hAnsi="Arial" w:cs="Arial"/>
          <w:sz w:val="22"/>
          <w:szCs w:val="22"/>
        </w:rPr>
        <w:t>Atendimento aos atletas, equipes técnicas e participantes.</w:t>
      </w:r>
    </w:p>
    <w:p w:rsidR="00176AFF" w:rsidRDefault="002E38D2">
      <w:pPr>
        <w:pStyle w:val="Ttulo3"/>
        <w:keepNext w:val="0"/>
        <w:keepLines w:val="0"/>
        <w:spacing w:line="360" w:lineRule="auto"/>
        <w:ind w:left="426" w:firstLine="216"/>
        <w:jc w:val="both"/>
        <w:rPr>
          <w:rFonts w:ascii="Arial" w:eastAsia="Arial" w:hAnsi="Arial" w:cs="Arial"/>
          <w:sz w:val="22"/>
          <w:szCs w:val="22"/>
        </w:rPr>
      </w:pPr>
      <w:bookmarkStart w:id="1" w:name="_heading=h.r0dsjrepqzaw" w:colFirst="0" w:colLast="0"/>
      <w:bookmarkEnd w:id="1"/>
      <w:r>
        <w:rPr>
          <w:rFonts w:ascii="Arial" w:eastAsia="Arial" w:hAnsi="Arial" w:cs="Arial"/>
          <w:sz w:val="22"/>
          <w:szCs w:val="22"/>
        </w:rPr>
        <w:t>6.3. Estrutura, Materiais e Equipamentos</w:t>
      </w:r>
    </w:p>
    <w:p w:rsidR="00176AFF" w:rsidRDefault="002E38D2">
      <w:pPr>
        <w:spacing w:before="240" w:after="240" w:line="360" w:lineRule="auto"/>
        <w:jc w:val="both"/>
        <w:rPr>
          <w:rFonts w:ascii="Arial" w:eastAsia="Arial" w:hAnsi="Arial" w:cs="Arial"/>
          <w:sz w:val="22"/>
          <w:szCs w:val="22"/>
        </w:rPr>
      </w:pPr>
      <w:r>
        <w:rPr>
          <w:rFonts w:ascii="Arial" w:eastAsia="Arial" w:hAnsi="Arial" w:cs="Arial"/>
          <w:sz w:val="22"/>
          <w:szCs w:val="22"/>
        </w:rPr>
        <w:t>A contratada deverá fornecer toda a infraestrutura necessária à realização dos eventos, incluindo, quan</w:t>
      </w:r>
      <w:r>
        <w:rPr>
          <w:rFonts w:ascii="Arial" w:eastAsia="Arial" w:hAnsi="Arial" w:cs="Arial"/>
          <w:sz w:val="22"/>
          <w:szCs w:val="22"/>
        </w:rPr>
        <w:t>do aplicável:</w:t>
      </w:r>
    </w:p>
    <w:p w:rsidR="00176AFF" w:rsidRDefault="002E38D2">
      <w:pPr>
        <w:numPr>
          <w:ilvl w:val="0"/>
          <w:numId w:val="6"/>
        </w:numPr>
        <w:spacing w:before="240" w:line="360" w:lineRule="auto"/>
        <w:rPr>
          <w:rFonts w:ascii="Arial" w:eastAsia="Arial" w:hAnsi="Arial" w:cs="Arial"/>
          <w:sz w:val="22"/>
          <w:szCs w:val="22"/>
        </w:rPr>
      </w:pPr>
      <w:r>
        <w:rPr>
          <w:rFonts w:ascii="Arial" w:eastAsia="Arial" w:hAnsi="Arial" w:cs="Arial"/>
          <w:sz w:val="22"/>
          <w:szCs w:val="22"/>
        </w:rPr>
        <w:t>Estruturas físicas temporárias (tendas, pórticos de largada e chegada, gradis, sinalização e isolamento de áreas);</w:t>
      </w:r>
    </w:p>
    <w:p w:rsidR="00176AFF" w:rsidRDefault="002E38D2">
      <w:pPr>
        <w:numPr>
          <w:ilvl w:val="0"/>
          <w:numId w:val="6"/>
        </w:numPr>
        <w:spacing w:line="360" w:lineRule="auto"/>
        <w:rPr>
          <w:rFonts w:ascii="Arial" w:eastAsia="Arial" w:hAnsi="Arial" w:cs="Arial"/>
          <w:sz w:val="22"/>
          <w:szCs w:val="22"/>
        </w:rPr>
      </w:pPr>
      <w:r>
        <w:rPr>
          <w:rFonts w:ascii="Arial" w:eastAsia="Arial" w:hAnsi="Arial" w:cs="Arial"/>
          <w:sz w:val="22"/>
          <w:szCs w:val="22"/>
        </w:rPr>
        <w:t>Equipamentos esportivos e operacionais;</w:t>
      </w:r>
    </w:p>
    <w:p w:rsidR="00176AFF" w:rsidRDefault="002E38D2">
      <w:pPr>
        <w:numPr>
          <w:ilvl w:val="0"/>
          <w:numId w:val="6"/>
        </w:numPr>
        <w:spacing w:line="360" w:lineRule="auto"/>
        <w:rPr>
          <w:rFonts w:ascii="Arial" w:eastAsia="Arial" w:hAnsi="Arial" w:cs="Arial"/>
          <w:sz w:val="22"/>
          <w:szCs w:val="22"/>
        </w:rPr>
      </w:pPr>
      <w:r>
        <w:rPr>
          <w:rFonts w:ascii="Arial" w:eastAsia="Arial" w:hAnsi="Arial" w:cs="Arial"/>
          <w:sz w:val="22"/>
          <w:szCs w:val="22"/>
        </w:rPr>
        <w:t>Sistemas de cronometragem eletrônica e apuração de resultados;</w:t>
      </w:r>
    </w:p>
    <w:p w:rsidR="00176AFF" w:rsidRDefault="002E38D2">
      <w:pPr>
        <w:numPr>
          <w:ilvl w:val="0"/>
          <w:numId w:val="6"/>
        </w:numPr>
        <w:spacing w:after="240" w:line="360" w:lineRule="auto"/>
        <w:rPr>
          <w:rFonts w:ascii="Arial" w:eastAsia="Arial" w:hAnsi="Arial" w:cs="Arial"/>
          <w:sz w:val="22"/>
          <w:szCs w:val="22"/>
        </w:rPr>
      </w:pPr>
      <w:r>
        <w:rPr>
          <w:rFonts w:ascii="Arial" w:eastAsia="Arial" w:hAnsi="Arial" w:cs="Arial"/>
          <w:sz w:val="22"/>
          <w:szCs w:val="22"/>
        </w:rPr>
        <w:t>Materiais de apoio aos atletas e equipes (hidratação, kits de participação, identificação, entre outros).</w:t>
      </w:r>
    </w:p>
    <w:p w:rsidR="00176AFF" w:rsidRDefault="002E38D2">
      <w:pPr>
        <w:pStyle w:val="Ttulo3"/>
        <w:keepNext w:val="0"/>
        <w:keepLines w:val="0"/>
        <w:spacing w:line="360" w:lineRule="auto"/>
        <w:ind w:left="426" w:firstLine="216"/>
        <w:jc w:val="both"/>
        <w:rPr>
          <w:rFonts w:ascii="Arial" w:eastAsia="Arial" w:hAnsi="Arial" w:cs="Arial"/>
          <w:sz w:val="22"/>
          <w:szCs w:val="22"/>
        </w:rPr>
      </w:pPr>
      <w:bookmarkStart w:id="2" w:name="_heading=h.ec7pmr99djdr" w:colFirst="0" w:colLast="0"/>
      <w:bookmarkEnd w:id="2"/>
      <w:r>
        <w:rPr>
          <w:rFonts w:ascii="Arial" w:eastAsia="Arial" w:hAnsi="Arial" w:cs="Arial"/>
          <w:sz w:val="22"/>
          <w:szCs w:val="22"/>
        </w:rPr>
        <w:t>6.4. Planejamento e Execução</w:t>
      </w:r>
    </w:p>
    <w:p w:rsidR="00176AFF" w:rsidRDefault="002E38D2">
      <w:pPr>
        <w:spacing w:before="240" w:after="240" w:line="360" w:lineRule="auto"/>
        <w:jc w:val="both"/>
        <w:rPr>
          <w:rFonts w:ascii="Arial" w:eastAsia="Arial" w:hAnsi="Arial" w:cs="Arial"/>
          <w:sz w:val="22"/>
          <w:szCs w:val="22"/>
        </w:rPr>
      </w:pPr>
      <w:r>
        <w:rPr>
          <w:rFonts w:ascii="Arial" w:eastAsia="Arial" w:hAnsi="Arial" w:cs="Arial"/>
          <w:sz w:val="22"/>
          <w:szCs w:val="22"/>
        </w:rPr>
        <w:t>A empresa deverá apresentar planejamento detalhado para cada evento, contemplando:</w:t>
      </w:r>
    </w:p>
    <w:p w:rsidR="00176AFF" w:rsidRDefault="002E38D2">
      <w:pPr>
        <w:numPr>
          <w:ilvl w:val="0"/>
          <w:numId w:val="2"/>
        </w:numPr>
        <w:spacing w:before="240" w:line="360" w:lineRule="auto"/>
        <w:rPr>
          <w:rFonts w:ascii="Arial" w:eastAsia="Arial" w:hAnsi="Arial" w:cs="Arial"/>
          <w:sz w:val="22"/>
          <w:szCs w:val="22"/>
        </w:rPr>
      </w:pPr>
      <w:r>
        <w:rPr>
          <w:rFonts w:ascii="Arial" w:eastAsia="Arial" w:hAnsi="Arial" w:cs="Arial"/>
          <w:sz w:val="22"/>
          <w:szCs w:val="22"/>
        </w:rPr>
        <w:t>Cronograma físico-operacional;</w:t>
      </w:r>
    </w:p>
    <w:p w:rsidR="00176AFF" w:rsidRDefault="002E38D2">
      <w:pPr>
        <w:numPr>
          <w:ilvl w:val="0"/>
          <w:numId w:val="2"/>
        </w:numPr>
        <w:spacing w:line="360" w:lineRule="auto"/>
        <w:rPr>
          <w:rFonts w:ascii="Arial" w:eastAsia="Arial" w:hAnsi="Arial" w:cs="Arial"/>
          <w:sz w:val="22"/>
          <w:szCs w:val="22"/>
        </w:rPr>
      </w:pPr>
      <w:r>
        <w:rPr>
          <w:rFonts w:ascii="Arial" w:eastAsia="Arial" w:hAnsi="Arial" w:cs="Arial"/>
          <w:sz w:val="22"/>
          <w:szCs w:val="22"/>
        </w:rPr>
        <w:t>Plano l</w:t>
      </w:r>
      <w:r>
        <w:rPr>
          <w:rFonts w:ascii="Arial" w:eastAsia="Arial" w:hAnsi="Arial" w:cs="Arial"/>
          <w:sz w:val="22"/>
          <w:szCs w:val="22"/>
        </w:rPr>
        <w:t>ogístico;</w:t>
      </w:r>
    </w:p>
    <w:p w:rsidR="00176AFF" w:rsidRDefault="002E38D2">
      <w:pPr>
        <w:numPr>
          <w:ilvl w:val="0"/>
          <w:numId w:val="2"/>
        </w:numPr>
        <w:spacing w:line="360" w:lineRule="auto"/>
        <w:rPr>
          <w:rFonts w:ascii="Arial" w:eastAsia="Arial" w:hAnsi="Arial" w:cs="Arial"/>
          <w:sz w:val="22"/>
          <w:szCs w:val="22"/>
        </w:rPr>
      </w:pPr>
      <w:r>
        <w:rPr>
          <w:rFonts w:ascii="Arial" w:eastAsia="Arial" w:hAnsi="Arial" w:cs="Arial"/>
          <w:sz w:val="22"/>
          <w:szCs w:val="22"/>
        </w:rPr>
        <w:t>Plano de segurança e atendimento de emergências;</w:t>
      </w:r>
    </w:p>
    <w:p w:rsidR="00176AFF" w:rsidRDefault="002E38D2">
      <w:pPr>
        <w:numPr>
          <w:ilvl w:val="0"/>
          <w:numId w:val="2"/>
        </w:numPr>
        <w:spacing w:line="360" w:lineRule="auto"/>
        <w:rPr>
          <w:rFonts w:ascii="Arial" w:eastAsia="Arial" w:hAnsi="Arial" w:cs="Arial"/>
          <w:sz w:val="22"/>
          <w:szCs w:val="22"/>
        </w:rPr>
      </w:pPr>
      <w:r>
        <w:rPr>
          <w:rFonts w:ascii="Arial" w:eastAsia="Arial" w:hAnsi="Arial" w:cs="Arial"/>
          <w:sz w:val="22"/>
          <w:szCs w:val="22"/>
        </w:rPr>
        <w:t>Estratégias de organização, montagem, execução e desmontagem das estruturas;</w:t>
      </w:r>
    </w:p>
    <w:p w:rsidR="00176AFF" w:rsidRDefault="002E38D2">
      <w:pPr>
        <w:numPr>
          <w:ilvl w:val="0"/>
          <w:numId w:val="2"/>
        </w:numPr>
        <w:spacing w:after="240" w:line="360" w:lineRule="auto"/>
        <w:rPr>
          <w:rFonts w:ascii="Arial" w:eastAsia="Arial" w:hAnsi="Arial" w:cs="Arial"/>
          <w:sz w:val="22"/>
          <w:szCs w:val="22"/>
        </w:rPr>
      </w:pPr>
      <w:r>
        <w:rPr>
          <w:rFonts w:ascii="Arial" w:eastAsia="Arial" w:hAnsi="Arial" w:cs="Arial"/>
          <w:sz w:val="22"/>
          <w:szCs w:val="22"/>
        </w:rPr>
        <w:t>Atendimento às normas técnicas e regulamentares aplicáveis a cada modalidade esportiva.</w:t>
      </w:r>
      <w:r>
        <w:rPr>
          <w:rFonts w:ascii="Arial" w:eastAsia="Arial" w:hAnsi="Arial" w:cs="Arial"/>
          <w:sz w:val="22"/>
          <w:szCs w:val="22"/>
        </w:rPr>
        <w:br/>
      </w:r>
    </w:p>
    <w:p w:rsidR="00176AFF" w:rsidRDefault="002E38D2">
      <w:pPr>
        <w:spacing w:before="240" w:after="240" w:line="360" w:lineRule="auto"/>
        <w:ind w:left="720"/>
        <w:rPr>
          <w:rFonts w:ascii="Arial" w:eastAsia="Arial" w:hAnsi="Arial" w:cs="Arial"/>
          <w:b/>
          <w:bCs/>
          <w:sz w:val="22"/>
          <w:szCs w:val="22"/>
        </w:rPr>
      </w:pPr>
      <w:r>
        <w:rPr>
          <w:rFonts w:ascii="Arial" w:eastAsia="Arial" w:hAnsi="Arial" w:cs="Arial"/>
          <w:b/>
          <w:bCs/>
          <w:sz w:val="22"/>
          <w:szCs w:val="22"/>
        </w:rPr>
        <w:t>6.5. Responsabilidade Técnica e</w:t>
      </w:r>
      <w:r>
        <w:rPr>
          <w:rFonts w:ascii="Arial" w:eastAsia="Arial" w:hAnsi="Arial" w:cs="Arial"/>
          <w:b/>
          <w:bCs/>
          <w:sz w:val="22"/>
          <w:szCs w:val="22"/>
        </w:rPr>
        <w:t xml:space="preserve"> Seguros</w:t>
      </w: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 empresa deverá assumir integral responsabilidade pela execução dos serviços, respondendo por danos causados a terceiros, ao patrimônio público ou privado, devendo, quando exigido, apresentar apólice de seguro de responsabilidade civil compatível</w:t>
      </w:r>
      <w:r>
        <w:rPr>
          <w:rFonts w:ascii="Arial" w:eastAsia="Arial" w:hAnsi="Arial" w:cs="Arial"/>
          <w:sz w:val="22"/>
          <w:szCs w:val="22"/>
        </w:rPr>
        <w:t xml:space="preserve"> com o porte do evento.</w:t>
      </w:r>
    </w:p>
    <w:p w:rsidR="00176AFF" w:rsidRDefault="002E38D2">
      <w:pPr>
        <w:pStyle w:val="Ttulo3"/>
        <w:keepNext w:val="0"/>
        <w:keepLines w:val="0"/>
        <w:spacing w:line="360" w:lineRule="auto"/>
        <w:ind w:left="426" w:firstLine="216"/>
        <w:jc w:val="both"/>
        <w:rPr>
          <w:rFonts w:ascii="Arial" w:eastAsia="Arial" w:hAnsi="Arial" w:cs="Arial"/>
          <w:sz w:val="22"/>
          <w:szCs w:val="22"/>
        </w:rPr>
      </w:pPr>
      <w:bookmarkStart w:id="3" w:name="_heading=h.54lk6wcaaky5" w:colFirst="0" w:colLast="0"/>
      <w:bookmarkEnd w:id="3"/>
      <w:r>
        <w:rPr>
          <w:rFonts w:ascii="Arial" w:eastAsia="Arial" w:hAnsi="Arial" w:cs="Arial"/>
          <w:sz w:val="22"/>
          <w:szCs w:val="22"/>
        </w:rPr>
        <w:t>6.6. Sustentabilidade e Boas Práticas</w:t>
      </w:r>
    </w:p>
    <w:p w:rsidR="00176AFF" w:rsidRDefault="002E38D2">
      <w:pPr>
        <w:spacing w:before="240" w:after="240" w:line="360" w:lineRule="auto"/>
        <w:jc w:val="both"/>
        <w:rPr>
          <w:rFonts w:ascii="Arial" w:eastAsia="Arial" w:hAnsi="Arial" w:cs="Arial"/>
          <w:sz w:val="22"/>
          <w:szCs w:val="22"/>
        </w:rPr>
      </w:pPr>
      <w:r>
        <w:rPr>
          <w:rFonts w:ascii="Arial" w:eastAsia="Arial" w:hAnsi="Arial" w:cs="Arial"/>
          <w:sz w:val="22"/>
          <w:szCs w:val="22"/>
        </w:rPr>
        <w:t>Sempre que possível, a contratada deverá adotar práticas sustentáveis, tais como:</w:t>
      </w:r>
    </w:p>
    <w:p w:rsidR="00176AFF" w:rsidRDefault="002E38D2">
      <w:pPr>
        <w:numPr>
          <w:ilvl w:val="0"/>
          <w:numId w:val="3"/>
        </w:numPr>
        <w:spacing w:before="240" w:line="360" w:lineRule="auto"/>
        <w:rPr>
          <w:rFonts w:ascii="Arial" w:eastAsia="Arial" w:hAnsi="Arial" w:cs="Arial"/>
          <w:sz w:val="22"/>
          <w:szCs w:val="22"/>
        </w:rPr>
      </w:pPr>
      <w:r>
        <w:rPr>
          <w:rFonts w:ascii="Arial" w:eastAsia="Arial" w:hAnsi="Arial" w:cs="Arial"/>
          <w:sz w:val="22"/>
          <w:szCs w:val="22"/>
        </w:rPr>
        <w:t>Gestão adequada de resíduos;</w:t>
      </w:r>
    </w:p>
    <w:p w:rsidR="00176AFF" w:rsidRDefault="002E38D2">
      <w:pPr>
        <w:numPr>
          <w:ilvl w:val="0"/>
          <w:numId w:val="3"/>
        </w:numPr>
        <w:spacing w:after="240" w:line="360" w:lineRule="auto"/>
        <w:rPr>
          <w:rFonts w:ascii="Arial" w:eastAsia="Arial" w:hAnsi="Arial" w:cs="Arial"/>
          <w:sz w:val="22"/>
          <w:szCs w:val="22"/>
        </w:rPr>
      </w:pPr>
      <w:r>
        <w:rPr>
          <w:rFonts w:ascii="Arial" w:eastAsia="Arial" w:hAnsi="Arial" w:cs="Arial"/>
          <w:sz w:val="22"/>
          <w:szCs w:val="22"/>
        </w:rPr>
        <w:t>Uso racional de recursos naturais;</w:t>
      </w:r>
      <w:r>
        <w:rPr>
          <w:rFonts w:ascii="Arial" w:eastAsia="Arial" w:hAnsi="Arial" w:cs="Arial"/>
          <w:sz w:val="22"/>
          <w:szCs w:val="22"/>
        </w:rPr>
        <w:br/>
      </w:r>
      <w:r>
        <w:rPr>
          <w:rFonts w:ascii="Arial" w:eastAsia="Arial" w:hAnsi="Arial" w:cs="Arial"/>
          <w:sz w:val="22"/>
          <w:szCs w:val="22"/>
        </w:rPr>
        <w:t>Ações de minimização de impactos ambientais durante a realização dos eventos.</w:t>
      </w:r>
    </w:p>
    <w:p w:rsidR="00176AFF" w:rsidRDefault="00176AFF">
      <w:pPr>
        <w:pBdr>
          <w:top w:val="nil"/>
          <w:left w:val="nil"/>
          <w:bottom w:val="nil"/>
          <w:right w:val="nil"/>
          <w:between w:val="nil"/>
        </w:pBdr>
        <w:spacing w:line="360" w:lineRule="auto"/>
        <w:ind w:left="426" w:firstLine="216"/>
        <w:jc w:val="both"/>
        <w:rPr>
          <w:rFonts w:ascii="Arial" w:eastAsia="Arial" w:hAnsi="Arial" w:cs="Arial"/>
          <w:sz w:val="22"/>
          <w:szCs w:val="22"/>
        </w:rPr>
      </w:pPr>
    </w:p>
    <w:p w:rsidR="00176AFF" w:rsidRDefault="002E38D2">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ind w:left="27"/>
        <w:jc w:val="both"/>
        <w:rPr>
          <w:rFonts w:ascii="Arial" w:eastAsia="Arial" w:hAnsi="Arial" w:cs="Arial"/>
          <w:b/>
          <w:bCs/>
          <w:color w:val="000000"/>
          <w:sz w:val="22"/>
          <w:szCs w:val="22"/>
        </w:rPr>
      </w:pPr>
      <w:r>
        <w:rPr>
          <w:rFonts w:ascii="Arial" w:eastAsia="Arial" w:hAnsi="Arial" w:cs="Arial"/>
          <w:b/>
          <w:bCs/>
          <w:color w:val="000000"/>
          <w:sz w:val="22"/>
          <w:szCs w:val="22"/>
        </w:rPr>
        <w:t>7.1 – IDENTIFICAÇÃO DAS SOLUÇÕES</w:t>
      </w:r>
    </w:p>
    <w:p w:rsidR="00176AFF" w:rsidRDefault="00176AFF">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ind w:left="27"/>
        <w:jc w:val="both"/>
        <w:rPr>
          <w:rFonts w:ascii="Arial" w:eastAsia="Arial" w:hAnsi="Arial" w:cs="Arial"/>
          <w:b/>
          <w:bCs/>
          <w:color w:val="000000"/>
          <w:sz w:val="22"/>
          <w:szCs w:val="22"/>
        </w:rPr>
      </w:pPr>
    </w:p>
    <w:tbl>
      <w:tblPr>
        <w:tblStyle w:val="a0"/>
        <w:tblW w:w="8788" w:type="dxa"/>
        <w:tblInd w:w="0" w:type="dxa"/>
        <w:tblLayout w:type="fixed"/>
        <w:tblLook w:val="0400" w:firstRow="0" w:lastRow="0" w:firstColumn="0" w:lastColumn="0" w:noHBand="0" w:noVBand="1"/>
      </w:tblPr>
      <w:tblGrid>
        <w:gridCol w:w="600"/>
        <w:gridCol w:w="8188"/>
      </w:tblGrid>
      <w:tr w:rsidR="00176AFF">
        <w:tc>
          <w:tcPr>
            <w:tcW w:w="600" w:type="dxa"/>
            <w:tcBorders>
              <w:top w:val="single" w:sz="4" w:space="0" w:color="808080"/>
              <w:left w:val="single" w:sz="4" w:space="0" w:color="808080"/>
              <w:bottom w:val="single" w:sz="4" w:space="0" w:color="808080"/>
            </w:tcBorders>
            <w:shd w:val="clear" w:color="auto" w:fill="DDDDDD"/>
            <w:tcMar>
              <w:top w:w="55" w:type="dxa"/>
              <w:left w:w="55" w:type="dxa"/>
              <w:bottom w:w="55" w:type="dxa"/>
              <w:right w:w="55" w:type="dxa"/>
            </w:tcMar>
            <w:vAlign w:val="center"/>
          </w:tcPr>
          <w:p w:rsidR="00176AFF" w:rsidRDefault="002E38D2">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Id</w:t>
            </w:r>
          </w:p>
        </w:tc>
        <w:tc>
          <w:tcPr>
            <w:tcW w:w="8188" w:type="dxa"/>
            <w:tcBorders>
              <w:top w:val="single" w:sz="4" w:space="0" w:color="808080"/>
              <w:left w:val="single" w:sz="4" w:space="0" w:color="808080"/>
              <w:bottom w:val="single" w:sz="4" w:space="0" w:color="808080"/>
              <w:right w:val="single" w:sz="4" w:space="0" w:color="808080"/>
            </w:tcBorders>
            <w:shd w:val="clear" w:color="auto" w:fill="DDDDDD"/>
            <w:tcMar>
              <w:top w:w="55" w:type="dxa"/>
              <w:left w:w="55" w:type="dxa"/>
              <w:bottom w:w="55" w:type="dxa"/>
              <w:right w:w="55" w:type="dxa"/>
            </w:tcMar>
            <w:vAlign w:val="center"/>
          </w:tcPr>
          <w:p w:rsidR="00176AFF" w:rsidRDefault="002E38D2">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Descrição da solução (ou cenário)</w:t>
            </w:r>
          </w:p>
        </w:tc>
      </w:tr>
      <w:tr w:rsidR="00176AFF">
        <w:tc>
          <w:tcPr>
            <w:tcW w:w="600" w:type="dxa"/>
            <w:tcBorders>
              <w:left w:val="single" w:sz="4" w:space="0" w:color="808080"/>
              <w:bottom w:val="single" w:sz="4" w:space="0" w:color="808080"/>
            </w:tcBorders>
            <w:shd w:val="clear" w:color="auto" w:fill="auto"/>
            <w:tcMar>
              <w:top w:w="55" w:type="dxa"/>
              <w:left w:w="55" w:type="dxa"/>
              <w:bottom w:w="55" w:type="dxa"/>
              <w:right w:w="55" w:type="dxa"/>
            </w:tcMar>
            <w:vAlign w:val="center"/>
          </w:tcPr>
          <w:p w:rsidR="00176AFF" w:rsidRDefault="002E38D2">
            <w:pPr>
              <w:widowControl w:val="0"/>
              <w:pBdr>
                <w:top w:val="nil"/>
                <w:left w:val="nil"/>
                <w:bottom w:val="nil"/>
                <w:right w:val="nil"/>
                <w:between w:val="nil"/>
              </w:pBdr>
              <w:tabs>
                <w:tab w:val="left" w:pos="-302"/>
              </w:tabs>
              <w:jc w:val="center"/>
              <w:rPr>
                <w:rFonts w:ascii="Arial" w:eastAsia="Arial" w:hAnsi="Arial" w:cs="Arial"/>
                <w:color w:val="000000"/>
                <w:sz w:val="22"/>
                <w:szCs w:val="22"/>
              </w:rPr>
            </w:pPr>
            <w:r>
              <w:rPr>
                <w:rFonts w:ascii="Arial" w:eastAsia="Arial" w:hAnsi="Arial" w:cs="Arial"/>
                <w:color w:val="000000"/>
                <w:sz w:val="22"/>
                <w:szCs w:val="22"/>
              </w:rPr>
              <w:t>1</w:t>
            </w:r>
          </w:p>
        </w:tc>
        <w:tc>
          <w:tcPr>
            <w:tcW w:w="8188" w:type="dxa"/>
            <w:tcBorders>
              <w:left w:val="single" w:sz="4" w:space="0" w:color="808080"/>
              <w:bottom w:val="single" w:sz="4" w:space="0" w:color="808080"/>
              <w:right w:val="single" w:sz="4" w:space="0" w:color="808080"/>
            </w:tcBorders>
            <w:shd w:val="clear" w:color="auto" w:fill="auto"/>
            <w:tcMar>
              <w:top w:w="55" w:type="dxa"/>
              <w:left w:w="55" w:type="dxa"/>
              <w:bottom w:w="55" w:type="dxa"/>
              <w:right w:w="55" w:type="dxa"/>
            </w:tcMar>
            <w:vAlign w:val="center"/>
          </w:tcPr>
          <w:p w:rsidR="00176AFF" w:rsidRDefault="002E38D2">
            <w:pPr>
              <w:rPr>
                <w:rFonts w:ascii="Arial" w:eastAsia="Arial" w:hAnsi="Arial" w:cs="Arial"/>
                <w:color w:val="000000"/>
                <w:sz w:val="22"/>
                <w:szCs w:val="22"/>
              </w:rPr>
            </w:pPr>
            <w:r>
              <w:rPr>
                <w:rFonts w:ascii="Arial" w:eastAsia="Arial" w:hAnsi="Arial" w:cs="Arial"/>
                <w:color w:val="000000"/>
                <w:sz w:val="22"/>
                <w:szCs w:val="22"/>
              </w:rPr>
              <w:t xml:space="preserve">Contratação de empresa </w:t>
            </w:r>
          </w:p>
        </w:tc>
      </w:tr>
      <w:tr w:rsidR="00176AFF">
        <w:tc>
          <w:tcPr>
            <w:tcW w:w="600" w:type="dxa"/>
            <w:tcBorders>
              <w:left w:val="single" w:sz="4" w:space="0" w:color="808080"/>
              <w:bottom w:val="single" w:sz="4" w:space="0" w:color="808080"/>
            </w:tcBorders>
            <w:shd w:val="clear" w:color="auto" w:fill="auto"/>
            <w:tcMar>
              <w:top w:w="55" w:type="dxa"/>
              <w:left w:w="55" w:type="dxa"/>
              <w:bottom w:w="55" w:type="dxa"/>
              <w:right w:w="55" w:type="dxa"/>
            </w:tcMar>
            <w:vAlign w:val="center"/>
          </w:tcPr>
          <w:p w:rsidR="00176AFF" w:rsidRDefault="002E38D2">
            <w:pPr>
              <w:widowControl w:val="0"/>
              <w:pBdr>
                <w:top w:val="nil"/>
                <w:left w:val="nil"/>
                <w:bottom w:val="nil"/>
                <w:right w:val="nil"/>
                <w:between w:val="nil"/>
              </w:pBdr>
              <w:tabs>
                <w:tab w:val="left" w:pos="-302"/>
              </w:tabs>
              <w:jc w:val="center"/>
              <w:rPr>
                <w:rFonts w:ascii="Arial" w:eastAsia="Arial" w:hAnsi="Arial" w:cs="Arial"/>
                <w:color w:val="000000"/>
                <w:sz w:val="22"/>
                <w:szCs w:val="22"/>
              </w:rPr>
            </w:pPr>
            <w:r>
              <w:rPr>
                <w:rFonts w:ascii="Arial" w:eastAsia="Arial" w:hAnsi="Arial" w:cs="Arial"/>
                <w:color w:val="000000"/>
                <w:sz w:val="22"/>
                <w:szCs w:val="22"/>
              </w:rPr>
              <w:t>2</w:t>
            </w:r>
          </w:p>
        </w:tc>
        <w:tc>
          <w:tcPr>
            <w:tcW w:w="8188" w:type="dxa"/>
            <w:tcBorders>
              <w:left w:val="single" w:sz="4" w:space="0" w:color="808080"/>
              <w:bottom w:val="single" w:sz="4" w:space="0" w:color="808080"/>
              <w:right w:val="single" w:sz="4" w:space="0" w:color="808080"/>
            </w:tcBorders>
            <w:shd w:val="clear" w:color="auto" w:fill="auto"/>
            <w:tcMar>
              <w:top w:w="55" w:type="dxa"/>
              <w:left w:w="55" w:type="dxa"/>
              <w:bottom w:w="55" w:type="dxa"/>
              <w:right w:w="55" w:type="dxa"/>
            </w:tcMar>
            <w:vAlign w:val="center"/>
          </w:tcPr>
          <w:p w:rsidR="00176AFF" w:rsidRDefault="002E38D2">
            <w:pPr>
              <w:rPr>
                <w:rFonts w:ascii="Arial" w:eastAsia="Arial" w:hAnsi="Arial" w:cs="Arial"/>
                <w:color w:val="000000"/>
                <w:sz w:val="22"/>
                <w:szCs w:val="22"/>
              </w:rPr>
            </w:pPr>
            <w:r>
              <w:rPr>
                <w:rFonts w:ascii="Arial" w:eastAsia="Arial" w:hAnsi="Arial" w:cs="Arial"/>
                <w:color w:val="000000"/>
                <w:sz w:val="22"/>
                <w:szCs w:val="22"/>
              </w:rPr>
              <w:t>Realização pelo órgão público</w:t>
            </w:r>
          </w:p>
        </w:tc>
      </w:tr>
    </w:tbl>
    <w:p w:rsidR="00176AFF" w:rsidRDefault="00176AFF">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ind w:left="27"/>
        <w:jc w:val="both"/>
        <w:rPr>
          <w:rFonts w:ascii="Arial" w:eastAsia="Arial" w:hAnsi="Arial" w:cs="Arial"/>
          <w:b/>
          <w:bCs/>
          <w:color w:val="000000"/>
          <w:sz w:val="22"/>
          <w:szCs w:val="22"/>
        </w:rPr>
      </w:pPr>
    </w:p>
    <w:p w:rsidR="00176AFF" w:rsidRDefault="002E38D2">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ind w:left="27"/>
        <w:jc w:val="both"/>
        <w:rPr>
          <w:rFonts w:ascii="Arial" w:eastAsia="Arial" w:hAnsi="Arial" w:cs="Arial"/>
          <w:b/>
          <w:bCs/>
          <w:color w:val="000000"/>
          <w:sz w:val="22"/>
          <w:szCs w:val="22"/>
        </w:rPr>
      </w:pPr>
      <w:r>
        <w:rPr>
          <w:rFonts w:ascii="Arial" w:eastAsia="Arial" w:hAnsi="Arial" w:cs="Arial"/>
          <w:b/>
          <w:bCs/>
          <w:color w:val="000000"/>
          <w:sz w:val="22"/>
          <w:szCs w:val="22"/>
        </w:rPr>
        <w:t>7.2 – ANÁLISE COMPARATIVA DE SOLUÇÕES</w:t>
      </w:r>
    </w:p>
    <w:p w:rsidR="00176AFF" w:rsidRDefault="00176AFF">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jc w:val="both"/>
        <w:rPr>
          <w:rFonts w:ascii="Arial" w:eastAsia="Arial" w:hAnsi="Arial" w:cs="Arial"/>
          <w:color w:val="FF3333"/>
          <w:sz w:val="22"/>
          <w:szCs w:val="22"/>
          <w:highlight w:val="yellow"/>
        </w:rPr>
      </w:pPr>
    </w:p>
    <w:tbl>
      <w:tblPr>
        <w:tblStyle w:val="a1"/>
        <w:tblW w:w="8939" w:type="dxa"/>
        <w:tblInd w:w="-13" w:type="dxa"/>
        <w:tblLayout w:type="fixed"/>
        <w:tblLook w:val="0400" w:firstRow="0" w:lastRow="0" w:firstColumn="0" w:lastColumn="0" w:noHBand="0" w:noVBand="1"/>
      </w:tblPr>
      <w:tblGrid>
        <w:gridCol w:w="4261"/>
        <w:gridCol w:w="1984"/>
        <w:gridCol w:w="851"/>
        <w:gridCol w:w="979"/>
        <w:gridCol w:w="864"/>
      </w:tblGrid>
      <w:tr w:rsidR="00176AFF">
        <w:trPr>
          <w:trHeight w:val="567"/>
          <w:tblHeader/>
        </w:trPr>
        <w:tc>
          <w:tcPr>
            <w:tcW w:w="4261" w:type="dxa"/>
            <w:tcBorders>
              <w:top w:val="single" w:sz="4" w:space="0" w:color="000000"/>
              <w:left w:val="single" w:sz="4" w:space="0" w:color="000000"/>
              <w:bottom w:val="single" w:sz="4" w:space="0" w:color="000000"/>
            </w:tcBorders>
            <w:shd w:val="clear" w:color="auto" w:fill="EEEEEE"/>
            <w:tcMar>
              <w:top w:w="0" w:type="dxa"/>
              <w:left w:w="70" w:type="dxa"/>
              <w:bottom w:w="0" w:type="dxa"/>
              <w:right w:w="70" w:type="dxa"/>
            </w:tcMar>
            <w:vAlign w:val="center"/>
          </w:tcPr>
          <w:p w:rsidR="00176AFF" w:rsidRDefault="002E38D2">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Requisito</w:t>
            </w:r>
          </w:p>
        </w:tc>
        <w:tc>
          <w:tcPr>
            <w:tcW w:w="1984" w:type="dxa"/>
            <w:tcBorders>
              <w:top w:val="single" w:sz="4" w:space="0" w:color="000000"/>
              <w:left w:val="single" w:sz="4" w:space="0" w:color="000000"/>
              <w:bottom w:val="single" w:sz="4" w:space="0" w:color="000000"/>
            </w:tcBorders>
            <w:shd w:val="clear" w:color="auto" w:fill="EEEEEE"/>
            <w:tcMar>
              <w:top w:w="0" w:type="dxa"/>
              <w:left w:w="70" w:type="dxa"/>
              <w:bottom w:w="0" w:type="dxa"/>
              <w:right w:w="70" w:type="dxa"/>
            </w:tcMar>
            <w:vAlign w:val="center"/>
          </w:tcPr>
          <w:p w:rsidR="00176AFF" w:rsidRDefault="002E38D2">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Solução</w:t>
            </w:r>
          </w:p>
        </w:tc>
        <w:tc>
          <w:tcPr>
            <w:tcW w:w="851" w:type="dxa"/>
            <w:tcBorders>
              <w:top w:val="single" w:sz="4" w:space="0" w:color="000000"/>
              <w:left w:val="single" w:sz="4" w:space="0" w:color="000000"/>
              <w:bottom w:val="single" w:sz="4" w:space="0" w:color="000000"/>
            </w:tcBorders>
            <w:shd w:val="clear" w:color="auto" w:fill="EEEEEE"/>
            <w:tcMar>
              <w:top w:w="0" w:type="dxa"/>
              <w:left w:w="70" w:type="dxa"/>
              <w:bottom w:w="0" w:type="dxa"/>
              <w:right w:w="70" w:type="dxa"/>
            </w:tcMar>
            <w:vAlign w:val="center"/>
          </w:tcPr>
          <w:p w:rsidR="00176AFF" w:rsidRDefault="002E38D2">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Sim</w:t>
            </w:r>
          </w:p>
        </w:tc>
        <w:tc>
          <w:tcPr>
            <w:tcW w:w="979" w:type="dxa"/>
            <w:tcBorders>
              <w:top w:val="single" w:sz="4" w:space="0" w:color="000000"/>
              <w:left w:val="single" w:sz="4" w:space="0" w:color="000000"/>
              <w:bottom w:val="single" w:sz="4" w:space="0" w:color="000000"/>
            </w:tcBorders>
            <w:shd w:val="clear" w:color="auto" w:fill="EEEEEE"/>
            <w:tcMar>
              <w:top w:w="0" w:type="dxa"/>
              <w:left w:w="70" w:type="dxa"/>
              <w:bottom w:w="0" w:type="dxa"/>
              <w:right w:w="70" w:type="dxa"/>
            </w:tcMar>
            <w:vAlign w:val="center"/>
          </w:tcPr>
          <w:p w:rsidR="00176AFF" w:rsidRDefault="002E38D2">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Não</w:t>
            </w:r>
          </w:p>
        </w:tc>
        <w:tc>
          <w:tcPr>
            <w:tcW w:w="864" w:type="dxa"/>
            <w:tcBorders>
              <w:top w:val="single" w:sz="4" w:space="0" w:color="000000"/>
              <w:left w:val="single" w:sz="4" w:space="0" w:color="000000"/>
              <w:bottom w:val="single" w:sz="4" w:space="0" w:color="000000"/>
              <w:right w:val="single" w:sz="4" w:space="0" w:color="000000"/>
            </w:tcBorders>
            <w:shd w:val="clear" w:color="auto" w:fill="EEEEEE"/>
            <w:tcMar>
              <w:top w:w="0" w:type="dxa"/>
              <w:left w:w="70" w:type="dxa"/>
              <w:bottom w:w="0" w:type="dxa"/>
              <w:right w:w="70" w:type="dxa"/>
            </w:tcMar>
            <w:vAlign w:val="center"/>
          </w:tcPr>
          <w:p w:rsidR="00176AFF" w:rsidRDefault="002E38D2">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Não se aplica</w:t>
            </w:r>
          </w:p>
        </w:tc>
      </w:tr>
      <w:tr w:rsidR="00176AFF">
        <w:tc>
          <w:tcPr>
            <w:tcW w:w="4261" w:type="dxa"/>
            <w:vMerge w:val="restart"/>
            <w:tcBorders>
              <w:left w:val="single" w:sz="4" w:space="0" w:color="000000"/>
              <w:bottom w:val="single" w:sz="4" w:space="0" w:color="000000"/>
            </w:tcBorders>
            <w:shd w:val="clear" w:color="auto" w:fill="EEEEEE"/>
            <w:tcMar>
              <w:top w:w="0" w:type="dxa"/>
              <w:left w:w="70" w:type="dxa"/>
              <w:bottom w:w="0" w:type="dxa"/>
              <w:right w:w="70" w:type="dxa"/>
            </w:tcMar>
            <w:vAlign w:val="center"/>
          </w:tcPr>
          <w:p w:rsidR="00176AFF" w:rsidRDefault="002E38D2">
            <w:pPr>
              <w:widowControl w:val="0"/>
              <w:pBdr>
                <w:top w:val="nil"/>
                <w:left w:val="nil"/>
                <w:bottom w:val="nil"/>
                <w:right w:val="nil"/>
                <w:between w:val="nil"/>
              </w:pBdr>
              <w:tabs>
                <w:tab w:val="left" w:pos="79"/>
                <w:tab w:val="left" w:pos="482"/>
              </w:tabs>
              <w:jc w:val="both"/>
              <w:rPr>
                <w:rFonts w:ascii="Arial" w:eastAsia="Arial" w:hAnsi="Arial" w:cs="Arial"/>
                <w:color w:val="000000"/>
                <w:sz w:val="22"/>
                <w:szCs w:val="22"/>
              </w:rPr>
            </w:pPr>
            <w:r>
              <w:rPr>
                <w:rFonts w:ascii="Arial" w:eastAsia="Arial" w:hAnsi="Arial" w:cs="Arial"/>
                <w:color w:val="000000"/>
                <w:sz w:val="22"/>
                <w:szCs w:val="22"/>
              </w:rPr>
              <w:t>A solução encontra-se implantada em outro órgão ou entidade da Administração?</w:t>
            </w:r>
          </w:p>
        </w:tc>
        <w:tc>
          <w:tcPr>
            <w:tcW w:w="1984" w:type="dxa"/>
            <w:tcBorders>
              <w:left w:val="single" w:sz="4" w:space="0" w:color="000000"/>
              <w:bottom w:val="single" w:sz="4" w:space="0" w:color="000000"/>
            </w:tcBorders>
            <w:shd w:val="clear" w:color="auto" w:fill="auto"/>
            <w:tcMar>
              <w:top w:w="0" w:type="dxa"/>
              <w:left w:w="70" w:type="dxa"/>
              <w:bottom w:w="0" w:type="dxa"/>
              <w:right w:w="70" w:type="dxa"/>
            </w:tcMar>
            <w:vAlign w:val="center"/>
          </w:tcPr>
          <w:p w:rsidR="00176AFF" w:rsidRDefault="002E38D2">
            <w:pPr>
              <w:widowControl w:val="0"/>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Solução 1</w:t>
            </w:r>
          </w:p>
        </w:tc>
        <w:tc>
          <w:tcPr>
            <w:tcW w:w="851" w:type="dxa"/>
            <w:tcBorders>
              <w:left w:val="single" w:sz="4" w:space="0" w:color="000000"/>
              <w:bottom w:val="single" w:sz="4" w:space="0" w:color="000000"/>
            </w:tcBorders>
            <w:shd w:val="clear" w:color="auto" w:fill="FFFFFF"/>
            <w:tcMar>
              <w:top w:w="0" w:type="dxa"/>
              <w:left w:w="70" w:type="dxa"/>
              <w:bottom w:w="0" w:type="dxa"/>
              <w:right w:w="70" w:type="dxa"/>
            </w:tcMar>
            <w:vAlign w:val="center"/>
          </w:tcPr>
          <w:p w:rsidR="00176AFF" w:rsidRDefault="002E38D2">
            <w:pPr>
              <w:widowControl w:val="0"/>
              <w:pBdr>
                <w:top w:val="nil"/>
                <w:left w:val="nil"/>
                <w:bottom w:val="nil"/>
                <w:right w:val="nil"/>
                <w:between w:val="nil"/>
              </w:pBdr>
              <w:jc w:val="center"/>
              <w:rPr>
                <w:rFonts w:ascii="Arial" w:eastAsia="Arial" w:hAnsi="Arial" w:cs="Arial"/>
                <w:color w:val="FF3333"/>
                <w:sz w:val="22"/>
                <w:szCs w:val="22"/>
              </w:rPr>
            </w:pPr>
            <w:r>
              <w:rPr>
                <w:rFonts w:ascii="Arial" w:eastAsia="Arial" w:hAnsi="Arial" w:cs="Arial"/>
                <w:color w:val="000000"/>
                <w:sz w:val="22"/>
                <w:szCs w:val="22"/>
              </w:rPr>
              <w:t>X</w:t>
            </w:r>
          </w:p>
        </w:tc>
        <w:tc>
          <w:tcPr>
            <w:tcW w:w="979" w:type="dxa"/>
            <w:tcBorders>
              <w:left w:val="single" w:sz="4" w:space="0" w:color="000000"/>
              <w:bottom w:val="single" w:sz="4" w:space="0" w:color="000000"/>
            </w:tcBorders>
            <w:shd w:val="clear" w:color="auto" w:fill="FFFFFF"/>
            <w:tcMar>
              <w:top w:w="0" w:type="dxa"/>
              <w:left w:w="70" w:type="dxa"/>
              <w:bottom w:w="0" w:type="dxa"/>
              <w:right w:w="70" w:type="dxa"/>
            </w:tcMar>
            <w:vAlign w:val="center"/>
          </w:tcPr>
          <w:p w:rsidR="00176AFF" w:rsidRDefault="00176AFF">
            <w:pPr>
              <w:widowControl w:val="0"/>
              <w:pBdr>
                <w:top w:val="nil"/>
                <w:left w:val="nil"/>
                <w:bottom w:val="nil"/>
                <w:right w:val="nil"/>
                <w:between w:val="nil"/>
              </w:pBdr>
              <w:jc w:val="center"/>
              <w:rPr>
                <w:rFonts w:ascii="Arial" w:eastAsia="Arial" w:hAnsi="Arial" w:cs="Arial"/>
                <w:color w:val="000000"/>
                <w:sz w:val="22"/>
                <w:szCs w:val="22"/>
              </w:rPr>
            </w:pPr>
          </w:p>
        </w:tc>
        <w:tc>
          <w:tcPr>
            <w:tcW w:w="864" w:type="dxa"/>
            <w:tcBorders>
              <w:left w:val="single" w:sz="4" w:space="0" w:color="000000"/>
              <w:bottom w:val="single" w:sz="4" w:space="0" w:color="000000"/>
              <w:right w:val="single" w:sz="4" w:space="0" w:color="000000"/>
            </w:tcBorders>
            <w:shd w:val="clear" w:color="auto" w:fill="FFFFFF"/>
            <w:tcMar>
              <w:top w:w="0" w:type="dxa"/>
              <w:left w:w="70" w:type="dxa"/>
              <w:bottom w:w="0" w:type="dxa"/>
              <w:right w:w="70" w:type="dxa"/>
            </w:tcMar>
            <w:vAlign w:val="center"/>
          </w:tcPr>
          <w:p w:rsidR="00176AFF" w:rsidRDefault="00176AFF">
            <w:pPr>
              <w:widowControl w:val="0"/>
              <w:pBdr>
                <w:top w:val="nil"/>
                <w:left w:val="nil"/>
                <w:bottom w:val="nil"/>
                <w:right w:val="nil"/>
                <w:between w:val="nil"/>
              </w:pBdr>
              <w:jc w:val="center"/>
              <w:rPr>
                <w:rFonts w:ascii="Arial" w:eastAsia="Arial" w:hAnsi="Arial" w:cs="Arial"/>
                <w:color w:val="000000"/>
                <w:sz w:val="22"/>
                <w:szCs w:val="22"/>
              </w:rPr>
            </w:pPr>
          </w:p>
        </w:tc>
      </w:tr>
      <w:tr w:rsidR="00176AFF">
        <w:tc>
          <w:tcPr>
            <w:tcW w:w="4261" w:type="dxa"/>
            <w:vMerge/>
            <w:tcBorders>
              <w:left w:val="single" w:sz="4" w:space="0" w:color="000000"/>
              <w:bottom w:val="single" w:sz="4" w:space="0" w:color="000000"/>
            </w:tcBorders>
            <w:shd w:val="clear" w:color="auto" w:fill="EEEEEE"/>
            <w:tcMar>
              <w:top w:w="0" w:type="dxa"/>
              <w:left w:w="70" w:type="dxa"/>
              <w:bottom w:w="0" w:type="dxa"/>
              <w:right w:w="70" w:type="dxa"/>
            </w:tcMar>
            <w:vAlign w:val="center"/>
          </w:tcPr>
          <w:p w:rsidR="00176AFF" w:rsidRDefault="00176AFF">
            <w:pPr>
              <w:widowControl w:val="0"/>
              <w:pBdr>
                <w:top w:val="nil"/>
                <w:left w:val="nil"/>
                <w:bottom w:val="nil"/>
                <w:right w:val="nil"/>
                <w:between w:val="nil"/>
              </w:pBdr>
              <w:spacing w:line="276" w:lineRule="auto"/>
              <w:rPr>
                <w:rFonts w:ascii="Arial" w:eastAsia="Arial" w:hAnsi="Arial" w:cs="Arial"/>
                <w:color w:val="000000"/>
                <w:sz w:val="22"/>
                <w:szCs w:val="22"/>
              </w:rPr>
            </w:pPr>
          </w:p>
        </w:tc>
        <w:tc>
          <w:tcPr>
            <w:tcW w:w="1984" w:type="dxa"/>
            <w:tcBorders>
              <w:left w:val="single" w:sz="4" w:space="0" w:color="000000"/>
              <w:bottom w:val="single" w:sz="4" w:space="0" w:color="000000"/>
            </w:tcBorders>
            <w:shd w:val="clear" w:color="auto" w:fill="auto"/>
            <w:tcMar>
              <w:top w:w="0" w:type="dxa"/>
              <w:left w:w="70" w:type="dxa"/>
              <w:bottom w:w="0" w:type="dxa"/>
              <w:right w:w="70" w:type="dxa"/>
            </w:tcMar>
            <w:vAlign w:val="center"/>
          </w:tcPr>
          <w:p w:rsidR="00176AFF" w:rsidRDefault="002E38D2">
            <w:pPr>
              <w:widowControl w:val="0"/>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Solução 2</w:t>
            </w:r>
          </w:p>
        </w:tc>
        <w:tc>
          <w:tcPr>
            <w:tcW w:w="851" w:type="dxa"/>
            <w:tcBorders>
              <w:left w:val="single" w:sz="4" w:space="0" w:color="000000"/>
              <w:bottom w:val="single" w:sz="4" w:space="0" w:color="000000"/>
            </w:tcBorders>
            <w:shd w:val="clear" w:color="auto" w:fill="FFFFFF"/>
            <w:tcMar>
              <w:top w:w="0" w:type="dxa"/>
              <w:left w:w="70" w:type="dxa"/>
              <w:bottom w:w="0" w:type="dxa"/>
              <w:right w:w="70" w:type="dxa"/>
            </w:tcMar>
            <w:vAlign w:val="center"/>
          </w:tcPr>
          <w:p w:rsidR="00176AFF" w:rsidRDefault="00176AFF">
            <w:pPr>
              <w:widowControl w:val="0"/>
              <w:pBdr>
                <w:top w:val="nil"/>
                <w:left w:val="nil"/>
                <w:bottom w:val="nil"/>
                <w:right w:val="nil"/>
                <w:between w:val="nil"/>
              </w:pBdr>
              <w:jc w:val="center"/>
              <w:rPr>
                <w:rFonts w:ascii="Arial" w:eastAsia="Arial" w:hAnsi="Arial" w:cs="Arial"/>
                <w:color w:val="FF3333"/>
                <w:sz w:val="22"/>
                <w:szCs w:val="22"/>
              </w:rPr>
            </w:pPr>
          </w:p>
        </w:tc>
        <w:tc>
          <w:tcPr>
            <w:tcW w:w="979" w:type="dxa"/>
            <w:tcBorders>
              <w:left w:val="single" w:sz="4" w:space="0" w:color="000000"/>
              <w:bottom w:val="single" w:sz="4" w:space="0" w:color="000000"/>
            </w:tcBorders>
            <w:shd w:val="clear" w:color="auto" w:fill="FFFFFF"/>
            <w:tcMar>
              <w:top w:w="0" w:type="dxa"/>
              <w:left w:w="70" w:type="dxa"/>
              <w:bottom w:w="0" w:type="dxa"/>
              <w:right w:w="70" w:type="dxa"/>
            </w:tcMar>
            <w:vAlign w:val="center"/>
          </w:tcPr>
          <w:p w:rsidR="00176AFF" w:rsidRDefault="002E38D2">
            <w:pPr>
              <w:widowControl w:val="0"/>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X</w:t>
            </w:r>
          </w:p>
        </w:tc>
        <w:tc>
          <w:tcPr>
            <w:tcW w:w="864" w:type="dxa"/>
            <w:tcBorders>
              <w:left w:val="single" w:sz="4" w:space="0" w:color="000000"/>
              <w:bottom w:val="single" w:sz="4" w:space="0" w:color="000000"/>
              <w:right w:val="single" w:sz="4" w:space="0" w:color="000000"/>
            </w:tcBorders>
            <w:shd w:val="clear" w:color="auto" w:fill="FFFFFF"/>
            <w:tcMar>
              <w:top w:w="0" w:type="dxa"/>
              <w:left w:w="70" w:type="dxa"/>
              <w:bottom w:w="0" w:type="dxa"/>
              <w:right w:w="70" w:type="dxa"/>
            </w:tcMar>
            <w:vAlign w:val="center"/>
          </w:tcPr>
          <w:p w:rsidR="00176AFF" w:rsidRDefault="00176AFF">
            <w:pPr>
              <w:widowControl w:val="0"/>
              <w:pBdr>
                <w:top w:val="nil"/>
                <w:left w:val="nil"/>
                <w:bottom w:val="nil"/>
                <w:right w:val="nil"/>
                <w:between w:val="nil"/>
              </w:pBdr>
              <w:jc w:val="center"/>
              <w:rPr>
                <w:rFonts w:ascii="Arial" w:eastAsia="Arial" w:hAnsi="Arial" w:cs="Arial"/>
                <w:color w:val="000000"/>
                <w:sz w:val="22"/>
                <w:szCs w:val="22"/>
              </w:rPr>
            </w:pPr>
          </w:p>
        </w:tc>
      </w:tr>
      <w:tr w:rsidR="00176AFF">
        <w:tc>
          <w:tcPr>
            <w:tcW w:w="4261" w:type="dxa"/>
            <w:vMerge/>
            <w:tcBorders>
              <w:left w:val="single" w:sz="4" w:space="0" w:color="000000"/>
              <w:bottom w:val="single" w:sz="4" w:space="0" w:color="000000"/>
            </w:tcBorders>
            <w:shd w:val="clear" w:color="auto" w:fill="EEEEEE"/>
            <w:tcMar>
              <w:top w:w="0" w:type="dxa"/>
              <w:left w:w="70" w:type="dxa"/>
              <w:bottom w:w="0" w:type="dxa"/>
              <w:right w:w="70" w:type="dxa"/>
            </w:tcMar>
            <w:vAlign w:val="center"/>
          </w:tcPr>
          <w:p w:rsidR="00176AFF" w:rsidRDefault="00176AFF">
            <w:pPr>
              <w:widowControl w:val="0"/>
              <w:pBdr>
                <w:top w:val="nil"/>
                <w:left w:val="nil"/>
                <w:bottom w:val="nil"/>
                <w:right w:val="nil"/>
                <w:between w:val="nil"/>
              </w:pBdr>
              <w:spacing w:line="276" w:lineRule="auto"/>
              <w:rPr>
                <w:rFonts w:ascii="Arial" w:eastAsia="Arial" w:hAnsi="Arial" w:cs="Arial"/>
                <w:color w:val="000000"/>
                <w:sz w:val="22"/>
                <w:szCs w:val="22"/>
              </w:rPr>
            </w:pPr>
          </w:p>
        </w:tc>
        <w:tc>
          <w:tcPr>
            <w:tcW w:w="1984" w:type="dxa"/>
            <w:tcBorders>
              <w:left w:val="single" w:sz="4" w:space="0" w:color="000000"/>
              <w:bottom w:val="single" w:sz="4" w:space="0" w:color="000000"/>
            </w:tcBorders>
            <w:shd w:val="clear" w:color="auto" w:fill="auto"/>
            <w:tcMar>
              <w:top w:w="0" w:type="dxa"/>
              <w:left w:w="70" w:type="dxa"/>
              <w:bottom w:w="0" w:type="dxa"/>
              <w:right w:w="70" w:type="dxa"/>
            </w:tcMar>
            <w:vAlign w:val="center"/>
          </w:tcPr>
          <w:p w:rsidR="00176AFF" w:rsidRDefault="002E38D2">
            <w:pPr>
              <w:widowControl w:val="0"/>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Solução N</w:t>
            </w:r>
          </w:p>
        </w:tc>
        <w:tc>
          <w:tcPr>
            <w:tcW w:w="851" w:type="dxa"/>
            <w:tcBorders>
              <w:left w:val="single" w:sz="4" w:space="0" w:color="000000"/>
              <w:bottom w:val="single" w:sz="4" w:space="0" w:color="000000"/>
            </w:tcBorders>
            <w:shd w:val="clear" w:color="auto" w:fill="FFFFFF"/>
            <w:tcMar>
              <w:top w:w="0" w:type="dxa"/>
              <w:left w:w="70" w:type="dxa"/>
              <w:bottom w:w="0" w:type="dxa"/>
              <w:right w:w="70" w:type="dxa"/>
            </w:tcMar>
            <w:vAlign w:val="center"/>
          </w:tcPr>
          <w:p w:rsidR="00176AFF" w:rsidRDefault="00176AFF">
            <w:pPr>
              <w:widowControl w:val="0"/>
              <w:pBdr>
                <w:top w:val="nil"/>
                <w:left w:val="nil"/>
                <w:bottom w:val="nil"/>
                <w:right w:val="nil"/>
                <w:between w:val="nil"/>
              </w:pBdr>
              <w:jc w:val="center"/>
              <w:rPr>
                <w:rFonts w:ascii="Arial" w:eastAsia="Arial" w:hAnsi="Arial" w:cs="Arial"/>
                <w:color w:val="FF3333"/>
                <w:sz w:val="22"/>
                <w:szCs w:val="22"/>
              </w:rPr>
            </w:pPr>
          </w:p>
        </w:tc>
        <w:tc>
          <w:tcPr>
            <w:tcW w:w="979" w:type="dxa"/>
            <w:tcBorders>
              <w:left w:val="single" w:sz="4" w:space="0" w:color="000000"/>
              <w:bottom w:val="single" w:sz="4" w:space="0" w:color="000000"/>
            </w:tcBorders>
            <w:shd w:val="clear" w:color="auto" w:fill="FFFFFF"/>
            <w:tcMar>
              <w:top w:w="0" w:type="dxa"/>
              <w:left w:w="70" w:type="dxa"/>
              <w:bottom w:w="0" w:type="dxa"/>
              <w:right w:w="70" w:type="dxa"/>
            </w:tcMar>
            <w:vAlign w:val="center"/>
          </w:tcPr>
          <w:p w:rsidR="00176AFF" w:rsidRDefault="00176AFF">
            <w:pPr>
              <w:widowControl w:val="0"/>
              <w:pBdr>
                <w:top w:val="nil"/>
                <w:left w:val="nil"/>
                <w:bottom w:val="nil"/>
                <w:right w:val="nil"/>
                <w:between w:val="nil"/>
              </w:pBdr>
              <w:jc w:val="center"/>
              <w:rPr>
                <w:rFonts w:ascii="Arial" w:eastAsia="Arial" w:hAnsi="Arial" w:cs="Arial"/>
                <w:color w:val="FF3333"/>
                <w:sz w:val="22"/>
                <w:szCs w:val="22"/>
              </w:rPr>
            </w:pPr>
          </w:p>
        </w:tc>
        <w:tc>
          <w:tcPr>
            <w:tcW w:w="864" w:type="dxa"/>
            <w:tcBorders>
              <w:left w:val="single" w:sz="4" w:space="0" w:color="000000"/>
              <w:bottom w:val="single" w:sz="4" w:space="0" w:color="000000"/>
              <w:right w:val="single" w:sz="4" w:space="0" w:color="000000"/>
            </w:tcBorders>
            <w:shd w:val="clear" w:color="auto" w:fill="FFFFFF"/>
            <w:tcMar>
              <w:top w:w="0" w:type="dxa"/>
              <w:left w:w="70" w:type="dxa"/>
              <w:bottom w:w="0" w:type="dxa"/>
              <w:right w:w="70" w:type="dxa"/>
            </w:tcMar>
            <w:vAlign w:val="center"/>
          </w:tcPr>
          <w:p w:rsidR="00176AFF" w:rsidRDefault="00176AFF">
            <w:pPr>
              <w:widowControl w:val="0"/>
              <w:pBdr>
                <w:top w:val="nil"/>
                <w:left w:val="nil"/>
                <w:bottom w:val="nil"/>
                <w:right w:val="nil"/>
                <w:between w:val="nil"/>
              </w:pBdr>
              <w:jc w:val="center"/>
              <w:rPr>
                <w:rFonts w:ascii="Arial" w:eastAsia="Arial" w:hAnsi="Arial" w:cs="Arial"/>
                <w:color w:val="000000"/>
                <w:sz w:val="22"/>
                <w:szCs w:val="22"/>
              </w:rPr>
            </w:pPr>
          </w:p>
        </w:tc>
      </w:tr>
    </w:tbl>
    <w:p w:rsidR="00176AFF" w:rsidRDefault="00176AFF">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jc w:val="both"/>
        <w:rPr>
          <w:rFonts w:ascii="Arial" w:eastAsia="Arial" w:hAnsi="Arial" w:cs="Arial"/>
          <w:b/>
          <w:bCs/>
          <w:sz w:val="22"/>
          <w:szCs w:val="22"/>
          <w:highlight w:val="white"/>
        </w:rPr>
      </w:pPr>
    </w:p>
    <w:p w:rsidR="00176AFF" w:rsidRDefault="00176AFF">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jc w:val="both"/>
        <w:rPr>
          <w:rFonts w:ascii="Arial" w:eastAsia="Arial" w:hAnsi="Arial" w:cs="Arial"/>
          <w:b/>
          <w:bCs/>
          <w:sz w:val="22"/>
          <w:szCs w:val="22"/>
          <w:highlight w:val="white"/>
        </w:rPr>
      </w:pPr>
    </w:p>
    <w:p w:rsidR="00176AFF" w:rsidRDefault="002E38D2">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jc w:val="both"/>
        <w:rPr>
          <w:rFonts w:ascii="Arial" w:eastAsia="Arial" w:hAnsi="Arial" w:cs="Arial"/>
          <w:b/>
          <w:bCs/>
          <w:color w:val="000000"/>
          <w:sz w:val="22"/>
          <w:szCs w:val="22"/>
          <w:highlight w:val="white"/>
        </w:rPr>
      </w:pPr>
      <w:r>
        <w:rPr>
          <w:rFonts w:ascii="Arial" w:eastAsia="Arial" w:hAnsi="Arial" w:cs="Arial"/>
          <w:b/>
          <w:bCs/>
          <w:color w:val="000000"/>
          <w:sz w:val="22"/>
          <w:szCs w:val="22"/>
          <w:highlight w:val="white"/>
        </w:rPr>
        <w:t>7.3.  REGISTRO DE SOLUÇÕES CONSIDERADAS INVIÁVEIS</w:t>
      </w:r>
    </w:p>
    <w:p w:rsidR="00176AFF" w:rsidRDefault="00176AFF">
      <w:pPr>
        <w:widowControl w:val="0"/>
        <w:pBdr>
          <w:top w:val="nil"/>
          <w:left w:val="nil"/>
          <w:bottom w:val="nil"/>
          <w:right w:val="nil"/>
          <w:between w:val="nil"/>
        </w:pBdr>
        <w:tabs>
          <w:tab w:val="left" w:pos="555"/>
          <w:tab w:val="left" w:pos="840"/>
          <w:tab w:val="left" w:pos="1140"/>
          <w:tab w:val="left" w:pos="1395"/>
          <w:tab w:val="left" w:pos="1650"/>
          <w:tab w:val="left" w:pos="1965"/>
          <w:tab w:val="left" w:pos="2220"/>
          <w:tab w:val="left" w:pos="7336"/>
        </w:tabs>
        <w:spacing w:before="57" w:after="57"/>
        <w:jc w:val="both"/>
        <w:rPr>
          <w:rFonts w:ascii="Arial" w:eastAsia="Arial" w:hAnsi="Arial" w:cs="Arial"/>
          <w:color w:val="FF3333"/>
          <w:sz w:val="22"/>
          <w:szCs w:val="22"/>
        </w:rPr>
      </w:pPr>
    </w:p>
    <w:p w:rsidR="00176AFF" w:rsidRDefault="002E38D2">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line="360" w:lineRule="auto"/>
        <w:ind w:left="27"/>
        <w:jc w:val="both"/>
        <w:rPr>
          <w:rFonts w:ascii="Arial" w:eastAsia="Arial" w:hAnsi="Arial" w:cs="Arial"/>
          <w:sz w:val="22"/>
          <w:szCs w:val="22"/>
        </w:rPr>
      </w:pPr>
      <w:r>
        <w:rPr>
          <w:rFonts w:ascii="Arial" w:eastAsia="Arial" w:hAnsi="Arial" w:cs="Arial"/>
          <w:color w:val="000000"/>
          <w:sz w:val="22"/>
          <w:szCs w:val="22"/>
        </w:rPr>
        <w:tab/>
      </w:r>
      <w:r>
        <w:rPr>
          <w:rFonts w:ascii="Arial" w:eastAsia="Arial" w:hAnsi="Arial" w:cs="Arial"/>
          <w:color w:val="000000"/>
          <w:sz w:val="22"/>
          <w:szCs w:val="22"/>
        </w:rPr>
        <w:tab/>
      </w:r>
      <w:r>
        <w:rPr>
          <w:rFonts w:ascii="Arial" w:eastAsia="Arial" w:hAnsi="Arial" w:cs="Arial"/>
          <w:sz w:val="22"/>
          <w:szCs w:val="22"/>
        </w:rPr>
        <w:t>A realização direta do evento pelo órgão público mostra-se inviável para a Administração Municipal, considerando que a Prefeitura não dispõe de mão de obra especializada nem dos recursos técnicos e operacionais necessários para a sua adequada execução. Den</w:t>
      </w:r>
      <w:r>
        <w:rPr>
          <w:rFonts w:ascii="Arial" w:eastAsia="Arial" w:hAnsi="Arial" w:cs="Arial"/>
          <w:sz w:val="22"/>
          <w:szCs w:val="22"/>
        </w:rPr>
        <w:t>tre as limitações, destacam-se a inexistência de equipamentos de cronometragem, sistema de comunicação para controle e segurança durante a prova, estrutura de sonorização, pódio, backdrop para largada e chegada, equipe de arbitragem, organização de premiaç</w:t>
      </w:r>
      <w:r>
        <w:rPr>
          <w:rFonts w:ascii="Arial" w:eastAsia="Arial" w:hAnsi="Arial" w:cs="Arial"/>
          <w:sz w:val="22"/>
          <w:szCs w:val="22"/>
        </w:rPr>
        <w:t>ão, pontos de hidratação com itens destinados aos atletas, além de equipe de staff, direção técnica da prova, bem como profissionais para registro fotográfico e audiovisual.</w:t>
      </w:r>
    </w:p>
    <w:p w:rsidR="00176AFF" w:rsidRDefault="002E38D2">
      <w:pPr>
        <w:widowControl w:val="0"/>
        <w:tabs>
          <w:tab w:val="left" w:pos="582"/>
          <w:tab w:val="left" w:pos="867"/>
          <w:tab w:val="left" w:pos="1167"/>
          <w:tab w:val="left" w:pos="1422"/>
          <w:tab w:val="left" w:pos="1677"/>
          <w:tab w:val="left" w:pos="1992"/>
          <w:tab w:val="left" w:pos="2247"/>
          <w:tab w:val="left" w:pos="7363"/>
        </w:tabs>
        <w:spacing w:before="240" w:after="240" w:line="360" w:lineRule="auto"/>
        <w:jc w:val="both"/>
        <w:rPr>
          <w:rFonts w:ascii="Arial" w:eastAsia="Arial" w:hAnsi="Arial" w:cs="Arial"/>
          <w:sz w:val="22"/>
          <w:szCs w:val="22"/>
        </w:rPr>
      </w:pPr>
      <w:r>
        <w:rPr>
          <w:rFonts w:ascii="Arial" w:eastAsia="Arial" w:hAnsi="Arial" w:cs="Arial"/>
          <w:sz w:val="22"/>
          <w:szCs w:val="22"/>
        </w:rPr>
        <w:tab/>
        <w:t>Dessa forma, a execução do evento de forma direta pela Administração comprometeri</w:t>
      </w:r>
      <w:r>
        <w:rPr>
          <w:rFonts w:ascii="Arial" w:eastAsia="Arial" w:hAnsi="Arial" w:cs="Arial"/>
          <w:sz w:val="22"/>
          <w:szCs w:val="22"/>
        </w:rPr>
        <w:t>a a qualidade, a segurança e a regularidade do certame, tornando a solução inviável.</w:t>
      </w:r>
    </w:p>
    <w:p w:rsidR="00176AFF" w:rsidRDefault="00176AFF">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line="360" w:lineRule="auto"/>
        <w:ind w:left="27"/>
        <w:jc w:val="both"/>
        <w:rPr>
          <w:rFonts w:ascii="Arial" w:eastAsia="Arial" w:hAnsi="Arial" w:cs="Arial"/>
          <w:sz w:val="22"/>
          <w:szCs w:val="22"/>
        </w:rPr>
      </w:pPr>
    </w:p>
    <w:p w:rsidR="00176AFF" w:rsidRDefault="002E38D2">
      <w:pPr>
        <w:pBdr>
          <w:top w:val="nil"/>
          <w:left w:val="nil"/>
          <w:bottom w:val="nil"/>
          <w:right w:val="nil"/>
          <w:between w:val="nil"/>
        </w:pBdr>
        <w:ind w:left="360"/>
        <w:jc w:val="both"/>
        <w:rPr>
          <w:rFonts w:ascii="Arial" w:eastAsia="Arial" w:hAnsi="Arial" w:cs="Arial"/>
          <w:b/>
          <w:bCs/>
          <w:color w:val="000000"/>
          <w:sz w:val="22"/>
          <w:szCs w:val="22"/>
        </w:rPr>
      </w:pPr>
      <w:r>
        <w:rPr>
          <w:rFonts w:ascii="Arial" w:eastAsia="Arial" w:hAnsi="Arial" w:cs="Arial"/>
          <w:b/>
          <w:bCs/>
          <w:color w:val="000000"/>
          <w:sz w:val="22"/>
          <w:szCs w:val="22"/>
        </w:rPr>
        <w:t>7.4. Análise comparativa de custos</w:t>
      </w:r>
    </w:p>
    <w:p w:rsidR="00176AFF" w:rsidRDefault="00176AFF">
      <w:pPr>
        <w:pBdr>
          <w:top w:val="nil"/>
          <w:left w:val="nil"/>
          <w:bottom w:val="nil"/>
          <w:right w:val="nil"/>
          <w:between w:val="nil"/>
        </w:pBdr>
        <w:ind w:left="360"/>
        <w:jc w:val="both"/>
        <w:rPr>
          <w:rFonts w:ascii="Arial" w:eastAsia="Arial" w:hAnsi="Arial" w:cs="Arial"/>
          <w:b/>
          <w:bCs/>
          <w:color w:val="000000"/>
          <w:sz w:val="22"/>
          <w:szCs w:val="22"/>
          <w:highlight w:val="yellow"/>
        </w:rPr>
      </w:pPr>
    </w:p>
    <w:tbl>
      <w:tblPr>
        <w:tblStyle w:val="a2"/>
        <w:tblW w:w="8795" w:type="dxa"/>
        <w:tblInd w:w="0" w:type="dxa"/>
        <w:tblLayout w:type="fixed"/>
        <w:tblLook w:val="0400" w:firstRow="0" w:lastRow="0" w:firstColumn="0" w:lastColumn="0" w:noHBand="0" w:noVBand="1"/>
      </w:tblPr>
      <w:tblGrid>
        <w:gridCol w:w="8795"/>
      </w:tblGrid>
      <w:tr w:rsidR="00176AFF">
        <w:tc>
          <w:tcPr>
            <w:tcW w:w="8795" w:type="dxa"/>
            <w:tcBorders>
              <w:top w:val="single" w:sz="4" w:space="0" w:color="000000"/>
              <w:left w:val="single" w:sz="4" w:space="0" w:color="000000"/>
              <w:right w:val="single" w:sz="4" w:space="0" w:color="000000"/>
            </w:tcBorders>
            <w:shd w:val="clear" w:color="auto" w:fill="DDDDDD"/>
            <w:tcMar>
              <w:top w:w="55" w:type="dxa"/>
              <w:left w:w="55" w:type="dxa"/>
              <w:bottom w:w="55" w:type="dxa"/>
              <w:right w:w="55" w:type="dxa"/>
            </w:tcMar>
          </w:tcPr>
          <w:p w:rsidR="00176AFF" w:rsidRDefault="002E38D2">
            <w:pPr>
              <w:pBdr>
                <w:top w:val="nil"/>
                <w:left w:val="nil"/>
                <w:bottom w:val="nil"/>
                <w:right w:val="nil"/>
                <w:between w:val="nil"/>
              </w:pBdr>
              <w:tabs>
                <w:tab w:val="center" w:pos="4252"/>
                <w:tab w:val="right" w:pos="8504"/>
              </w:tabs>
              <w:rPr>
                <w:rFonts w:ascii="Arial" w:eastAsia="Arial" w:hAnsi="Arial" w:cs="Arial"/>
                <w:b/>
                <w:bCs/>
                <w:color w:val="000000"/>
                <w:sz w:val="22"/>
                <w:szCs w:val="22"/>
              </w:rPr>
            </w:pPr>
            <w:r>
              <w:rPr>
                <w:rFonts w:ascii="Arial" w:eastAsia="Arial" w:hAnsi="Arial" w:cs="Arial"/>
                <w:b/>
                <w:bCs/>
                <w:color w:val="000000"/>
                <w:sz w:val="22"/>
                <w:szCs w:val="22"/>
              </w:rPr>
              <w:t>Solução Viável 1</w:t>
            </w:r>
          </w:p>
        </w:tc>
      </w:tr>
      <w:tr w:rsidR="00176AFF">
        <w:tc>
          <w:tcPr>
            <w:tcW w:w="8795" w:type="dxa"/>
            <w:tcBorders>
              <w:left w:val="single" w:sz="4" w:space="0" w:color="000000"/>
              <w:right w:val="single" w:sz="4" w:space="0" w:color="000000"/>
            </w:tcBorders>
            <w:shd w:val="clear" w:color="auto" w:fill="EEEEEE"/>
            <w:tcMar>
              <w:top w:w="55" w:type="dxa"/>
              <w:left w:w="55" w:type="dxa"/>
              <w:bottom w:w="55" w:type="dxa"/>
              <w:right w:w="55" w:type="dxa"/>
            </w:tcMar>
          </w:tcPr>
          <w:p w:rsidR="00176AFF" w:rsidRDefault="002E38D2">
            <w:pPr>
              <w:pBdr>
                <w:top w:val="nil"/>
                <w:left w:val="nil"/>
                <w:bottom w:val="nil"/>
                <w:right w:val="nil"/>
                <w:between w:val="nil"/>
              </w:pBdr>
              <w:tabs>
                <w:tab w:val="center" w:pos="4252"/>
                <w:tab w:val="right" w:pos="8504"/>
              </w:tabs>
              <w:jc w:val="both"/>
              <w:rPr>
                <w:rFonts w:ascii="Arial" w:eastAsia="Arial" w:hAnsi="Arial" w:cs="Arial"/>
                <w:b/>
                <w:bCs/>
                <w:color w:val="000000"/>
                <w:sz w:val="22"/>
                <w:szCs w:val="22"/>
              </w:rPr>
            </w:pPr>
            <w:r>
              <w:rPr>
                <w:rFonts w:ascii="Arial" w:eastAsia="Arial" w:hAnsi="Arial" w:cs="Arial"/>
                <w:b/>
                <w:bCs/>
                <w:color w:val="000000"/>
                <w:sz w:val="22"/>
                <w:szCs w:val="22"/>
              </w:rPr>
              <w:t xml:space="preserve">Descrição:  </w:t>
            </w:r>
          </w:p>
        </w:tc>
      </w:tr>
      <w:tr w:rsidR="00176AFF">
        <w:tc>
          <w:tcPr>
            <w:tcW w:w="8795" w:type="dxa"/>
            <w:tcBorders>
              <w:left w:val="single" w:sz="4" w:space="0" w:color="000000"/>
              <w:right w:val="single" w:sz="4" w:space="0" w:color="000000"/>
            </w:tcBorders>
            <w:shd w:val="clear" w:color="auto" w:fill="FFFFFF"/>
            <w:tcMar>
              <w:top w:w="55" w:type="dxa"/>
              <w:left w:w="55" w:type="dxa"/>
              <w:bottom w:w="55" w:type="dxa"/>
              <w:right w:w="55" w:type="dxa"/>
            </w:tcMar>
          </w:tcPr>
          <w:p w:rsidR="00176AFF" w:rsidRDefault="002E38D2">
            <w:pPr>
              <w:pBdr>
                <w:top w:val="nil"/>
                <w:left w:val="nil"/>
                <w:bottom w:val="nil"/>
                <w:right w:val="nil"/>
                <w:between w:val="nil"/>
              </w:pBdr>
              <w:tabs>
                <w:tab w:val="center" w:pos="4252"/>
                <w:tab w:val="right" w:pos="8504"/>
              </w:tabs>
              <w:jc w:val="both"/>
              <w:rPr>
                <w:rFonts w:ascii="Arial" w:eastAsia="Arial" w:hAnsi="Arial" w:cs="Arial"/>
                <w:color w:val="FF3333"/>
                <w:sz w:val="22"/>
                <w:szCs w:val="22"/>
              </w:rPr>
            </w:pPr>
            <w:r>
              <w:rPr>
                <w:rFonts w:ascii="Arial" w:eastAsia="Arial" w:hAnsi="Arial" w:cs="Arial"/>
                <w:color w:val="000000"/>
                <w:sz w:val="22"/>
                <w:szCs w:val="22"/>
              </w:rPr>
              <w:t>Contratação da empresa</w:t>
            </w:r>
          </w:p>
        </w:tc>
      </w:tr>
      <w:tr w:rsidR="00176AFF">
        <w:tc>
          <w:tcPr>
            <w:tcW w:w="8795" w:type="dxa"/>
            <w:tcBorders>
              <w:left w:val="single" w:sz="4" w:space="0" w:color="000000"/>
              <w:bottom w:val="single" w:sz="4" w:space="0" w:color="000000"/>
              <w:right w:val="single" w:sz="4" w:space="0" w:color="000000"/>
            </w:tcBorders>
            <w:shd w:val="clear" w:color="auto" w:fill="EEEEEE"/>
            <w:tcMar>
              <w:top w:w="55" w:type="dxa"/>
              <w:left w:w="55" w:type="dxa"/>
              <w:bottom w:w="55" w:type="dxa"/>
              <w:right w:w="55" w:type="dxa"/>
            </w:tcMar>
          </w:tcPr>
          <w:p w:rsidR="00176AFF" w:rsidRDefault="002E38D2">
            <w:pPr>
              <w:pBdr>
                <w:top w:val="nil"/>
                <w:left w:val="nil"/>
                <w:bottom w:val="nil"/>
                <w:right w:val="nil"/>
                <w:between w:val="nil"/>
              </w:pBdr>
              <w:tabs>
                <w:tab w:val="center" w:pos="4252"/>
                <w:tab w:val="right" w:pos="8504"/>
              </w:tabs>
              <w:jc w:val="both"/>
              <w:rPr>
                <w:rFonts w:ascii="Arial" w:eastAsia="Arial" w:hAnsi="Arial" w:cs="Arial"/>
                <w:b/>
                <w:bCs/>
                <w:color w:val="000000"/>
                <w:sz w:val="22"/>
                <w:szCs w:val="22"/>
              </w:rPr>
            </w:pPr>
            <w:r>
              <w:rPr>
                <w:rFonts w:ascii="Arial" w:eastAsia="Arial" w:hAnsi="Arial" w:cs="Arial"/>
                <w:b/>
                <w:bCs/>
                <w:color w:val="000000"/>
                <w:sz w:val="22"/>
                <w:szCs w:val="22"/>
              </w:rPr>
              <w:t>Custo Total– 150.000,00</w:t>
            </w:r>
          </w:p>
        </w:tc>
      </w:tr>
      <w:tr w:rsidR="00176AFF">
        <w:tc>
          <w:tcPr>
            <w:tcW w:w="8795" w:type="dxa"/>
            <w:tcBorders>
              <w:top w:val="single" w:sz="4" w:space="0" w:color="000000"/>
              <w:left w:val="single" w:sz="4" w:space="0" w:color="000000"/>
              <w:right w:val="single" w:sz="4" w:space="0" w:color="000000"/>
            </w:tcBorders>
            <w:shd w:val="clear" w:color="auto" w:fill="DDDDDD"/>
            <w:tcMar>
              <w:top w:w="55" w:type="dxa"/>
              <w:left w:w="55" w:type="dxa"/>
              <w:bottom w:w="55" w:type="dxa"/>
              <w:right w:w="55" w:type="dxa"/>
            </w:tcMar>
          </w:tcPr>
          <w:p w:rsidR="00176AFF" w:rsidRDefault="002E38D2">
            <w:pPr>
              <w:pBdr>
                <w:top w:val="nil"/>
                <w:left w:val="nil"/>
                <w:bottom w:val="nil"/>
                <w:right w:val="nil"/>
                <w:between w:val="nil"/>
              </w:pBdr>
              <w:tabs>
                <w:tab w:val="center" w:pos="4252"/>
                <w:tab w:val="right" w:pos="8504"/>
              </w:tabs>
              <w:rPr>
                <w:rFonts w:ascii="Arial" w:eastAsia="Arial" w:hAnsi="Arial" w:cs="Arial"/>
                <w:b/>
                <w:bCs/>
                <w:color w:val="000000"/>
                <w:sz w:val="22"/>
                <w:szCs w:val="22"/>
              </w:rPr>
            </w:pPr>
            <w:r>
              <w:rPr>
                <w:rFonts w:ascii="Arial" w:eastAsia="Arial" w:hAnsi="Arial" w:cs="Arial"/>
                <w:b/>
                <w:bCs/>
                <w:color w:val="000000"/>
                <w:sz w:val="22"/>
                <w:szCs w:val="22"/>
              </w:rPr>
              <w:t>Solução Viável 2</w:t>
            </w:r>
          </w:p>
        </w:tc>
      </w:tr>
      <w:tr w:rsidR="00176AFF">
        <w:tc>
          <w:tcPr>
            <w:tcW w:w="8795" w:type="dxa"/>
            <w:tcBorders>
              <w:left w:val="single" w:sz="4" w:space="0" w:color="000000"/>
              <w:right w:val="single" w:sz="4" w:space="0" w:color="000000"/>
            </w:tcBorders>
            <w:shd w:val="clear" w:color="auto" w:fill="EEEEEE"/>
            <w:tcMar>
              <w:top w:w="55" w:type="dxa"/>
              <w:left w:w="55" w:type="dxa"/>
              <w:bottom w:w="55" w:type="dxa"/>
              <w:right w:w="55" w:type="dxa"/>
            </w:tcMar>
          </w:tcPr>
          <w:p w:rsidR="00176AFF" w:rsidRDefault="002E38D2">
            <w:pPr>
              <w:pBdr>
                <w:top w:val="nil"/>
                <w:left w:val="nil"/>
                <w:bottom w:val="nil"/>
                <w:right w:val="nil"/>
                <w:between w:val="nil"/>
              </w:pBdr>
              <w:tabs>
                <w:tab w:val="center" w:pos="4252"/>
                <w:tab w:val="right" w:pos="8504"/>
              </w:tabs>
              <w:jc w:val="both"/>
              <w:rPr>
                <w:rFonts w:ascii="Arial" w:eastAsia="Arial" w:hAnsi="Arial" w:cs="Arial"/>
                <w:b/>
                <w:bCs/>
                <w:color w:val="000000"/>
                <w:sz w:val="22"/>
                <w:szCs w:val="22"/>
              </w:rPr>
            </w:pPr>
            <w:r>
              <w:rPr>
                <w:rFonts w:ascii="Arial" w:eastAsia="Arial" w:hAnsi="Arial" w:cs="Arial"/>
                <w:b/>
                <w:bCs/>
                <w:color w:val="000000"/>
                <w:sz w:val="22"/>
                <w:szCs w:val="22"/>
              </w:rPr>
              <w:t>Descrição:</w:t>
            </w:r>
          </w:p>
        </w:tc>
      </w:tr>
      <w:tr w:rsidR="00176AFF">
        <w:tc>
          <w:tcPr>
            <w:tcW w:w="8795" w:type="dxa"/>
            <w:tcBorders>
              <w:left w:val="single" w:sz="4" w:space="0" w:color="000000"/>
              <w:right w:val="single" w:sz="4" w:space="0" w:color="000000"/>
            </w:tcBorders>
            <w:shd w:val="clear" w:color="auto" w:fill="FFFFFF"/>
            <w:tcMar>
              <w:top w:w="55" w:type="dxa"/>
              <w:left w:w="55" w:type="dxa"/>
              <w:bottom w:w="55" w:type="dxa"/>
              <w:right w:w="55" w:type="dxa"/>
            </w:tcMar>
          </w:tcPr>
          <w:p w:rsidR="00176AFF" w:rsidRDefault="002E38D2">
            <w:pPr>
              <w:pBdr>
                <w:top w:val="nil"/>
                <w:left w:val="nil"/>
                <w:bottom w:val="nil"/>
                <w:right w:val="nil"/>
                <w:between w:val="nil"/>
              </w:pBdr>
              <w:tabs>
                <w:tab w:val="center" w:pos="4252"/>
                <w:tab w:val="right" w:pos="8504"/>
              </w:tabs>
              <w:jc w:val="both"/>
              <w:rPr>
                <w:rFonts w:ascii="Arial" w:eastAsia="Arial" w:hAnsi="Arial" w:cs="Arial"/>
                <w:color w:val="FF3333"/>
                <w:sz w:val="22"/>
                <w:szCs w:val="22"/>
              </w:rPr>
            </w:pPr>
            <w:r>
              <w:rPr>
                <w:rFonts w:ascii="Arial" w:eastAsia="Arial" w:hAnsi="Arial" w:cs="Arial"/>
                <w:color w:val="000000"/>
                <w:sz w:val="22"/>
                <w:szCs w:val="22"/>
              </w:rPr>
              <w:t>Realização pelo órgão público</w:t>
            </w:r>
          </w:p>
        </w:tc>
      </w:tr>
      <w:tr w:rsidR="00176AFF">
        <w:tc>
          <w:tcPr>
            <w:tcW w:w="8795" w:type="dxa"/>
            <w:tcBorders>
              <w:left w:val="single" w:sz="4" w:space="0" w:color="000000"/>
              <w:bottom w:val="single" w:sz="4" w:space="0" w:color="000000"/>
              <w:right w:val="single" w:sz="4" w:space="0" w:color="000000"/>
            </w:tcBorders>
            <w:shd w:val="clear" w:color="auto" w:fill="EEEEEE"/>
            <w:tcMar>
              <w:top w:w="55" w:type="dxa"/>
              <w:left w:w="55" w:type="dxa"/>
              <w:bottom w:w="55" w:type="dxa"/>
              <w:right w:w="55" w:type="dxa"/>
            </w:tcMar>
          </w:tcPr>
          <w:p w:rsidR="00176AFF" w:rsidRDefault="002E38D2">
            <w:pPr>
              <w:pBdr>
                <w:top w:val="nil"/>
                <w:left w:val="nil"/>
                <w:bottom w:val="nil"/>
                <w:right w:val="nil"/>
                <w:between w:val="nil"/>
              </w:pBdr>
              <w:tabs>
                <w:tab w:val="center" w:pos="4252"/>
                <w:tab w:val="right" w:pos="8504"/>
              </w:tabs>
              <w:jc w:val="both"/>
              <w:rPr>
                <w:rFonts w:ascii="Arial" w:eastAsia="Arial" w:hAnsi="Arial" w:cs="Arial"/>
                <w:b/>
                <w:bCs/>
                <w:color w:val="000000"/>
                <w:sz w:val="22"/>
                <w:szCs w:val="22"/>
              </w:rPr>
            </w:pPr>
            <w:r>
              <w:rPr>
                <w:rFonts w:ascii="Arial" w:eastAsia="Arial" w:hAnsi="Arial" w:cs="Arial"/>
                <w:b/>
                <w:bCs/>
                <w:color w:val="000000"/>
                <w:sz w:val="22"/>
                <w:szCs w:val="22"/>
              </w:rPr>
              <w:t>Custo Total– 400.000,00</w:t>
            </w:r>
          </w:p>
        </w:tc>
      </w:tr>
    </w:tbl>
    <w:p w:rsidR="00176AFF" w:rsidRDefault="00176AFF">
      <w:pPr>
        <w:widowControl w:val="0"/>
        <w:pBdr>
          <w:top w:val="nil"/>
          <w:left w:val="nil"/>
          <w:bottom w:val="nil"/>
          <w:right w:val="nil"/>
          <w:between w:val="nil"/>
        </w:pBdr>
        <w:tabs>
          <w:tab w:val="left" w:pos="555"/>
          <w:tab w:val="left" w:pos="840"/>
          <w:tab w:val="left" w:pos="1140"/>
          <w:tab w:val="left" w:pos="1395"/>
          <w:tab w:val="left" w:pos="1650"/>
          <w:tab w:val="left" w:pos="1965"/>
          <w:tab w:val="left" w:pos="2220"/>
          <w:tab w:val="left" w:pos="7336"/>
        </w:tabs>
        <w:spacing w:before="57" w:after="57"/>
        <w:jc w:val="both"/>
        <w:rPr>
          <w:rFonts w:ascii="Arial" w:eastAsia="Arial" w:hAnsi="Arial" w:cs="Arial"/>
          <w:color w:val="0000FF"/>
          <w:sz w:val="22"/>
          <w:szCs w:val="22"/>
          <w:highlight w:val="yellow"/>
        </w:rPr>
      </w:pPr>
    </w:p>
    <w:p w:rsidR="00176AFF" w:rsidRDefault="002E38D2">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ind w:left="27"/>
        <w:jc w:val="both"/>
        <w:rPr>
          <w:rFonts w:ascii="Arial" w:eastAsia="Arial" w:hAnsi="Arial" w:cs="Arial"/>
          <w:b/>
          <w:bCs/>
          <w:color w:val="000000"/>
          <w:sz w:val="22"/>
          <w:szCs w:val="22"/>
        </w:rPr>
      </w:pPr>
      <w:r>
        <w:rPr>
          <w:rFonts w:ascii="Arial" w:eastAsia="Arial" w:hAnsi="Arial" w:cs="Arial"/>
          <w:b/>
          <w:bCs/>
          <w:color w:val="000000"/>
          <w:sz w:val="22"/>
          <w:szCs w:val="22"/>
        </w:rPr>
        <w:t xml:space="preserve">7.5 – MAPA COMPARATIVO DOS CUSTOS TOTAIS </w:t>
      </w:r>
    </w:p>
    <w:p w:rsidR="00176AFF" w:rsidRDefault="00176AFF">
      <w:pPr>
        <w:widowControl w:val="0"/>
        <w:pBdr>
          <w:top w:val="nil"/>
          <w:left w:val="nil"/>
          <w:bottom w:val="nil"/>
          <w:right w:val="nil"/>
          <w:between w:val="nil"/>
        </w:pBdr>
        <w:tabs>
          <w:tab w:val="left" w:pos="555"/>
          <w:tab w:val="left" w:pos="840"/>
          <w:tab w:val="left" w:pos="1140"/>
          <w:tab w:val="left" w:pos="1395"/>
          <w:tab w:val="left" w:pos="1650"/>
          <w:tab w:val="left" w:pos="1965"/>
          <w:tab w:val="left" w:pos="2220"/>
          <w:tab w:val="left" w:pos="7336"/>
        </w:tabs>
        <w:spacing w:before="57" w:after="57"/>
        <w:jc w:val="both"/>
        <w:rPr>
          <w:rFonts w:ascii="Arial" w:eastAsia="Arial" w:hAnsi="Arial" w:cs="Arial"/>
          <w:color w:val="FF0000"/>
          <w:sz w:val="22"/>
          <w:szCs w:val="22"/>
          <w:highlight w:val="white"/>
        </w:rPr>
      </w:pPr>
    </w:p>
    <w:tbl>
      <w:tblPr>
        <w:tblStyle w:val="a3"/>
        <w:tblW w:w="8910" w:type="dxa"/>
        <w:tblInd w:w="0" w:type="dxa"/>
        <w:tblLayout w:type="fixed"/>
        <w:tblLook w:val="0400" w:firstRow="0" w:lastRow="0" w:firstColumn="0" w:lastColumn="0" w:noHBand="0" w:noVBand="1"/>
      </w:tblPr>
      <w:tblGrid>
        <w:gridCol w:w="2370"/>
        <w:gridCol w:w="1635"/>
        <w:gridCol w:w="1560"/>
        <w:gridCol w:w="1755"/>
        <w:gridCol w:w="1590"/>
      </w:tblGrid>
      <w:tr w:rsidR="00176AFF">
        <w:tc>
          <w:tcPr>
            <w:tcW w:w="2370" w:type="dxa"/>
            <w:vMerge w:val="restart"/>
            <w:tcBorders>
              <w:top w:val="single" w:sz="4" w:space="0" w:color="000000"/>
              <w:left w:val="single" w:sz="4" w:space="0" w:color="000000"/>
              <w:bottom w:val="single" w:sz="4" w:space="0" w:color="000000"/>
            </w:tcBorders>
            <w:shd w:val="clear" w:color="auto" w:fill="EEEEEE"/>
            <w:tcMar>
              <w:top w:w="55" w:type="dxa"/>
              <w:left w:w="55" w:type="dxa"/>
              <w:bottom w:w="55" w:type="dxa"/>
              <w:right w:w="55" w:type="dxa"/>
            </w:tcMar>
          </w:tcPr>
          <w:p w:rsidR="00176AFF" w:rsidRDefault="002E38D2">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Descrição da solução</w:t>
            </w:r>
          </w:p>
        </w:tc>
        <w:tc>
          <w:tcPr>
            <w:tcW w:w="4950" w:type="dxa"/>
            <w:gridSpan w:val="3"/>
            <w:tcBorders>
              <w:top w:val="single" w:sz="4" w:space="0" w:color="000000"/>
              <w:left w:val="single" w:sz="4" w:space="0" w:color="000000"/>
              <w:bottom w:val="single" w:sz="4" w:space="0" w:color="000000"/>
            </w:tcBorders>
            <w:shd w:val="clear" w:color="auto" w:fill="EEEEEE"/>
            <w:tcMar>
              <w:top w:w="55" w:type="dxa"/>
              <w:left w:w="55" w:type="dxa"/>
              <w:bottom w:w="55" w:type="dxa"/>
              <w:right w:w="55" w:type="dxa"/>
            </w:tcMar>
          </w:tcPr>
          <w:p w:rsidR="00176AFF" w:rsidRDefault="002E38D2">
            <w:pPr>
              <w:widowControl w:val="0"/>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Estimativa ao longo dos anos</w:t>
            </w:r>
          </w:p>
        </w:tc>
        <w:tc>
          <w:tcPr>
            <w:tcW w:w="1590" w:type="dxa"/>
            <w:vMerge w:val="restart"/>
            <w:tcBorders>
              <w:top w:val="single" w:sz="4" w:space="0" w:color="000000"/>
              <w:left w:val="single" w:sz="4" w:space="0" w:color="000000"/>
              <w:bottom w:val="single" w:sz="4" w:space="0" w:color="000000"/>
              <w:right w:val="single" w:sz="4" w:space="0" w:color="000000"/>
            </w:tcBorders>
            <w:shd w:val="clear" w:color="auto" w:fill="EEEEEE"/>
            <w:tcMar>
              <w:top w:w="55" w:type="dxa"/>
              <w:left w:w="55" w:type="dxa"/>
              <w:bottom w:w="55" w:type="dxa"/>
              <w:right w:w="55" w:type="dxa"/>
            </w:tcMar>
          </w:tcPr>
          <w:p w:rsidR="00176AFF" w:rsidRDefault="00176AFF">
            <w:pPr>
              <w:widowControl w:val="0"/>
              <w:pBdr>
                <w:top w:val="nil"/>
                <w:left w:val="nil"/>
                <w:bottom w:val="nil"/>
                <w:right w:val="nil"/>
                <w:between w:val="nil"/>
              </w:pBdr>
              <w:jc w:val="center"/>
              <w:rPr>
                <w:rFonts w:ascii="Arial" w:eastAsia="Arial" w:hAnsi="Arial" w:cs="Arial"/>
                <w:b/>
                <w:bCs/>
                <w:color w:val="000000"/>
                <w:sz w:val="22"/>
                <w:szCs w:val="22"/>
              </w:rPr>
            </w:pPr>
          </w:p>
          <w:p w:rsidR="00176AFF" w:rsidRDefault="002E38D2">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Total</w:t>
            </w:r>
          </w:p>
        </w:tc>
      </w:tr>
      <w:tr w:rsidR="00176AFF">
        <w:tc>
          <w:tcPr>
            <w:tcW w:w="2370" w:type="dxa"/>
            <w:vMerge/>
            <w:tcBorders>
              <w:top w:val="single" w:sz="4" w:space="0" w:color="000000"/>
              <w:left w:val="single" w:sz="4" w:space="0" w:color="000000"/>
              <w:bottom w:val="single" w:sz="4" w:space="0" w:color="000000"/>
            </w:tcBorders>
            <w:shd w:val="clear" w:color="auto" w:fill="EEEEEE"/>
            <w:tcMar>
              <w:top w:w="55" w:type="dxa"/>
              <w:left w:w="55" w:type="dxa"/>
              <w:bottom w:w="55" w:type="dxa"/>
              <w:right w:w="55" w:type="dxa"/>
            </w:tcMar>
          </w:tcPr>
          <w:p w:rsidR="00176AFF" w:rsidRDefault="00176AFF">
            <w:pPr>
              <w:widowControl w:val="0"/>
              <w:pBdr>
                <w:top w:val="nil"/>
                <w:left w:val="nil"/>
                <w:bottom w:val="nil"/>
                <w:right w:val="nil"/>
                <w:between w:val="nil"/>
              </w:pBdr>
              <w:spacing w:line="276" w:lineRule="auto"/>
              <w:rPr>
                <w:rFonts w:ascii="Arial" w:eastAsia="Arial" w:hAnsi="Arial" w:cs="Arial"/>
                <w:b/>
                <w:bCs/>
                <w:color w:val="000000"/>
                <w:sz w:val="22"/>
                <w:szCs w:val="22"/>
              </w:rPr>
            </w:pPr>
          </w:p>
        </w:tc>
        <w:tc>
          <w:tcPr>
            <w:tcW w:w="1635" w:type="dxa"/>
            <w:tcBorders>
              <w:left w:val="single" w:sz="4" w:space="0" w:color="000000"/>
              <w:bottom w:val="single" w:sz="4" w:space="0" w:color="000000"/>
            </w:tcBorders>
            <w:shd w:val="clear" w:color="auto" w:fill="EEEEEE"/>
            <w:tcMar>
              <w:top w:w="55" w:type="dxa"/>
              <w:left w:w="55" w:type="dxa"/>
              <w:bottom w:w="55" w:type="dxa"/>
              <w:right w:w="55" w:type="dxa"/>
            </w:tcMar>
          </w:tcPr>
          <w:p w:rsidR="00176AFF" w:rsidRDefault="002E38D2">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Ano 1</w:t>
            </w:r>
          </w:p>
        </w:tc>
        <w:tc>
          <w:tcPr>
            <w:tcW w:w="1560" w:type="dxa"/>
            <w:tcBorders>
              <w:left w:val="single" w:sz="4" w:space="0" w:color="000000"/>
              <w:bottom w:val="single" w:sz="4" w:space="0" w:color="000000"/>
            </w:tcBorders>
            <w:shd w:val="clear" w:color="auto" w:fill="EEEEEE"/>
            <w:tcMar>
              <w:top w:w="55" w:type="dxa"/>
              <w:left w:w="55" w:type="dxa"/>
              <w:bottom w:w="55" w:type="dxa"/>
              <w:right w:w="55" w:type="dxa"/>
            </w:tcMar>
          </w:tcPr>
          <w:p w:rsidR="00176AFF" w:rsidRDefault="002E38D2">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Ano 2</w:t>
            </w:r>
          </w:p>
        </w:tc>
        <w:tc>
          <w:tcPr>
            <w:tcW w:w="1755" w:type="dxa"/>
            <w:tcBorders>
              <w:left w:val="single" w:sz="4" w:space="0" w:color="000000"/>
              <w:bottom w:val="single" w:sz="4" w:space="0" w:color="000000"/>
            </w:tcBorders>
            <w:shd w:val="clear" w:color="auto" w:fill="EEEEEE"/>
            <w:tcMar>
              <w:top w:w="55" w:type="dxa"/>
              <w:left w:w="55" w:type="dxa"/>
              <w:bottom w:w="55" w:type="dxa"/>
              <w:right w:w="55" w:type="dxa"/>
            </w:tcMar>
          </w:tcPr>
          <w:p w:rsidR="00176AFF" w:rsidRDefault="002E38D2">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Ano 3</w:t>
            </w:r>
          </w:p>
        </w:tc>
        <w:tc>
          <w:tcPr>
            <w:tcW w:w="1590" w:type="dxa"/>
            <w:vMerge/>
            <w:tcBorders>
              <w:top w:val="single" w:sz="4" w:space="0" w:color="000000"/>
              <w:left w:val="single" w:sz="4" w:space="0" w:color="000000"/>
              <w:bottom w:val="single" w:sz="4" w:space="0" w:color="000000"/>
              <w:right w:val="single" w:sz="4" w:space="0" w:color="000000"/>
            </w:tcBorders>
            <w:shd w:val="clear" w:color="auto" w:fill="EEEEEE"/>
            <w:tcMar>
              <w:top w:w="55" w:type="dxa"/>
              <w:left w:w="55" w:type="dxa"/>
              <w:bottom w:w="55" w:type="dxa"/>
              <w:right w:w="55" w:type="dxa"/>
            </w:tcMar>
          </w:tcPr>
          <w:p w:rsidR="00176AFF" w:rsidRDefault="00176AFF">
            <w:pPr>
              <w:widowControl w:val="0"/>
              <w:pBdr>
                <w:top w:val="nil"/>
                <w:left w:val="nil"/>
                <w:bottom w:val="nil"/>
                <w:right w:val="nil"/>
                <w:between w:val="nil"/>
              </w:pBdr>
              <w:spacing w:line="276" w:lineRule="auto"/>
              <w:rPr>
                <w:rFonts w:ascii="Arial" w:eastAsia="Arial" w:hAnsi="Arial" w:cs="Arial"/>
                <w:color w:val="000000"/>
                <w:sz w:val="22"/>
                <w:szCs w:val="22"/>
              </w:rPr>
            </w:pPr>
          </w:p>
        </w:tc>
      </w:tr>
      <w:tr w:rsidR="00176AFF">
        <w:tc>
          <w:tcPr>
            <w:tcW w:w="2370" w:type="dxa"/>
            <w:tcBorders>
              <w:left w:val="single" w:sz="4" w:space="0" w:color="000000"/>
              <w:bottom w:val="single" w:sz="4" w:space="0" w:color="000000"/>
            </w:tcBorders>
            <w:shd w:val="clear" w:color="auto" w:fill="auto"/>
            <w:tcMar>
              <w:top w:w="55" w:type="dxa"/>
              <w:left w:w="55" w:type="dxa"/>
              <w:bottom w:w="55" w:type="dxa"/>
              <w:right w:w="55" w:type="dxa"/>
            </w:tcMar>
          </w:tcPr>
          <w:p w:rsidR="00176AFF" w:rsidRDefault="002E38D2">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Solução Viável 1</w:t>
            </w:r>
          </w:p>
        </w:tc>
        <w:tc>
          <w:tcPr>
            <w:tcW w:w="1635" w:type="dxa"/>
            <w:tcBorders>
              <w:left w:val="single" w:sz="4" w:space="0" w:color="000000"/>
              <w:bottom w:val="single" w:sz="4" w:space="0" w:color="000000"/>
            </w:tcBorders>
            <w:shd w:val="clear" w:color="auto" w:fill="auto"/>
            <w:tcMar>
              <w:top w:w="55" w:type="dxa"/>
              <w:left w:w="55" w:type="dxa"/>
              <w:bottom w:w="55" w:type="dxa"/>
              <w:right w:w="55" w:type="dxa"/>
            </w:tcMar>
          </w:tcPr>
          <w:p w:rsidR="00176AFF" w:rsidRDefault="002E38D2">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150.000,00</w:t>
            </w:r>
          </w:p>
        </w:tc>
        <w:tc>
          <w:tcPr>
            <w:tcW w:w="1560" w:type="dxa"/>
            <w:tcBorders>
              <w:left w:val="single" w:sz="4" w:space="0" w:color="000000"/>
              <w:bottom w:val="single" w:sz="4" w:space="0" w:color="000000"/>
            </w:tcBorders>
            <w:shd w:val="clear" w:color="auto" w:fill="auto"/>
            <w:tcMar>
              <w:top w:w="55" w:type="dxa"/>
              <w:left w:w="55" w:type="dxa"/>
              <w:bottom w:w="55" w:type="dxa"/>
              <w:right w:w="55" w:type="dxa"/>
            </w:tcMar>
          </w:tcPr>
          <w:p w:rsidR="00176AFF" w:rsidRDefault="002E38D2">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150.000,00</w:t>
            </w:r>
          </w:p>
        </w:tc>
        <w:tc>
          <w:tcPr>
            <w:tcW w:w="1755" w:type="dxa"/>
            <w:tcBorders>
              <w:left w:val="single" w:sz="4" w:space="0" w:color="000000"/>
              <w:bottom w:val="single" w:sz="4" w:space="0" w:color="000000"/>
            </w:tcBorders>
            <w:shd w:val="clear" w:color="auto" w:fill="auto"/>
            <w:tcMar>
              <w:top w:w="55" w:type="dxa"/>
              <w:left w:w="55" w:type="dxa"/>
              <w:bottom w:w="55" w:type="dxa"/>
              <w:right w:w="55" w:type="dxa"/>
            </w:tcMar>
          </w:tcPr>
          <w:p w:rsidR="00176AFF" w:rsidRDefault="002E38D2">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150.000,00</w:t>
            </w:r>
          </w:p>
        </w:tc>
        <w:tc>
          <w:tcPr>
            <w:tcW w:w="1590"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176AFF" w:rsidRDefault="002E38D2">
            <w:pPr>
              <w:widowControl w:val="0"/>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450.000,00</w:t>
            </w:r>
          </w:p>
        </w:tc>
      </w:tr>
      <w:tr w:rsidR="00176AFF">
        <w:tc>
          <w:tcPr>
            <w:tcW w:w="2370" w:type="dxa"/>
            <w:tcBorders>
              <w:left w:val="single" w:sz="4" w:space="0" w:color="000000"/>
              <w:bottom w:val="single" w:sz="4" w:space="0" w:color="000000"/>
            </w:tcBorders>
            <w:shd w:val="clear" w:color="auto" w:fill="auto"/>
            <w:tcMar>
              <w:top w:w="55" w:type="dxa"/>
              <w:left w:w="55" w:type="dxa"/>
              <w:bottom w:w="55" w:type="dxa"/>
              <w:right w:w="55" w:type="dxa"/>
            </w:tcMar>
          </w:tcPr>
          <w:p w:rsidR="00176AFF" w:rsidRDefault="002E38D2">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Solução Viável 2</w:t>
            </w:r>
          </w:p>
        </w:tc>
        <w:tc>
          <w:tcPr>
            <w:tcW w:w="1635" w:type="dxa"/>
            <w:tcBorders>
              <w:left w:val="single" w:sz="4" w:space="0" w:color="000000"/>
              <w:bottom w:val="single" w:sz="4" w:space="0" w:color="000000"/>
            </w:tcBorders>
            <w:shd w:val="clear" w:color="auto" w:fill="auto"/>
            <w:tcMar>
              <w:top w:w="55" w:type="dxa"/>
              <w:left w:w="55" w:type="dxa"/>
              <w:bottom w:w="55" w:type="dxa"/>
              <w:right w:w="55" w:type="dxa"/>
            </w:tcMar>
          </w:tcPr>
          <w:p w:rsidR="00176AFF" w:rsidRDefault="002E38D2">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400.000,00</w:t>
            </w:r>
          </w:p>
        </w:tc>
        <w:tc>
          <w:tcPr>
            <w:tcW w:w="1560" w:type="dxa"/>
            <w:tcBorders>
              <w:left w:val="single" w:sz="4" w:space="0" w:color="000000"/>
              <w:bottom w:val="single" w:sz="4" w:space="0" w:color="000000"/>
            </w:tcBorders>
            <w:shd w:val="clear" w:color="auto" w:fill="auto"/>
            <w:tcMar>
              <w:top w:w="55" w:type="dxa"/>
              <w:left w:w="55" w:type="dxa"/>
              <w:bottom w:w="55" w:type="dxa"/>
              <w:right w:w="55" w:type="dxa"/>
            </w:tcMar>
          </w:tcPr>
          <w:p w:rsidR="00176AFF" w:rsidRDefault="002E38D2">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400.000,00</w:t>
            </w:r>
          </w:p>
        </w:tc>
        <w:tc>
          <w:tcPr>
            <w:tcW w:w="1755" w:type="dxa"/>
            <w:tcBorders>
              <w:left w:val="single" w:sz="4" w:space="0" w:color="000000"/>
              <w:bottom w:val="single" w:sz="4" w:space="0" w:color="000000"/>
            </w:tcBorders>
            <w:shd w:val="clear" w:color="auto" w:fill="auto"/>
            <w:tcMar>
              <w:top w:w="55" w:type="dxa"/>
              <w:left w:w="55" w:type="dxa"/>
              <w:bottom w:w="55" w:type="dxa"/>
              <w:right w:w="55" w:type="dxa"/>
            </w:tcMar>
          </w:tcPr>
          <w:p w:rsidR="00176AFF" w:rsidRDefault="002E38D2">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400.000,00</w:t>
            </w:r>
          </w:p>
        </w:tc>
        <w:tc>
          <w:tcPr>
            <w:tcW w:w="1590"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176AFF" w:rsidRDefault="002E38D2">
            <w:pPr>
              <w:widowControl w:val="0"/>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1.200.000,00</w:t>
            </w:r>
          </w:p>
        </w:tc>
      </w:tr>
    </w:tbl>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 alternativa de execução direta pela Administração apresentou custos elevados decorrentes da necessidade de aquisição ou locação de equipamentos específicos, contratação de mão de obra especializada, estrutura operacional, serviços técnicos, além de despe</w:t>
      </w:r>
      <w:r>
        <w:rPr>
          <w:rFonts w:ascii="Arial" w:eastAsia="Arial" w:hAnsi="Arial" w:cs="Arial"/>
          <w:sz w:val="22"/>
          <w:szCs w:val="22"/>
        </w:rPr>
        <w:t>sas logísticas e operacionais, o que a torna economicamente desvantajosa.</w:t>
      </w: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Por outro lado, a contratação de empresa especializada demonstrou-se mais vantajosa sob o aspecto econômico, uma vez que os custos são consolidados em um único contrato, englobando t</w:t>
      </w:r>
      <w:r>
        <w:rPr>
          <w:rFonts w:ascii="Arial" w:eastAsia="Arial" w:hAnsi="Arial" w:cs="Arial"/>
          <w:sz w:val="22"/>
          <w:szCs w:val="22"/>
        </w:rPr>
        <w:t>odos os serviços, equipamentos e profissionais necessários à realização do evento, com maior previsibilidade orçamentária, eficiência operacional e redução de riscos para a Administração.</w:t>
      </w: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Dessa forma, o mapa comparativo dos custos totais evidencia que a so</w:t>
      </w:r>
      <w:r>
        <w:rPr>
          <w:rFonts w:ascii="Arial" w:eastAsia="Arial" w:hAnsi="Arial" w:cs="Arial"/>
          <w:sz w:val="22"/>
          <w:szCs w:val="22"/>
        </w:rPr>
        <w:t>lução mais econômica e eficiente é a contratação de empresa especializada, atendendo aos princípios da economicidade, eficiência e interesse público.</w:t>
      </w:r>
    </w:p>
    <w:p w:rsidR="00176AFF" w:rsidRDefault="00176AFF">
      <w:pPr>
        <w:pBdr>
          <w:top w:val="nil"/>
          <w:left w:val="nil"/>
          <w:bottom w:val="nil"/>
          <w:right w:val="nil"/>
          <w:between w:val="nil"/>
        </w:pBdr>
        <w:jc w:val="both"/>
        <w:rPr>
          <w:rFonts w:ascii="Arial" w:eastAsia="Arial" w:hAnsi="Arial" w:cs="Arial"/>
          <w:b/>
          <w:bCs/>
          <w:sz w:val="22"/>
          <w:szCs w:val="22"/>
        </w:rPr>
      </w:pPr>
    </w:p>
    <w:p w:rsidR="00176AFF" w:rsidRDefault="002E38D2">
      <w:pPr>
        <w:numPr>
          <w:ilvl w:val="0"/>
          <w:numId w:val="5"/>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 xml:space="preserve">DESCRIÇÃO DA SOLUÇÃO COMO UM TODO </w:t>
      </w:r>
    </w:p>
    <w:p w:rsidR="00176AFF" w:rsidRDefault="00176AFF">
      <w:pPr>
        <w:pBdr>
          <w:top w:val="nil"/>
          <w:left w:val="nil"/>
          <w:bottom w:val="nil"/>
          <w:right w:val="nil"/>
          <w:between w:val="nil"/>
        </w:pBdr>
        <w:jc w:val="both"/>
        <w:rPr>
          <w:rFonts w:ascii="Arial" w:eastAsia="Arial" w:hAnsi="Arial" w:cs="Arial"/>
          <w:b/>
          <w:bCs/>
          <w:sz w:val="22"/>
          <w:szCs w:val="22"/>
        </w:rPr>
      </w:pPr>
    </w:p>
    <w:p w:rsidR="00176AFF" w:rsidRDefault="002E38D2">
      <w:pPr>
        <w:spacing w:before="240" w:after="240" w:line="360" w:lineRule="auto"/>
        <w:jc w:val="both"/>
        <w:rPr>
          <w:rFonts w:ascii="Arial" w:eastAsia="Arial" w:hAnsi="Arial" w:cs="Arial"/>
          <w:sz w:val="22"/>
          <w:szCs w:val="22"/>
        </w:rPr>
      </w:pPr>
      <w:r>
        <w:rPr>
          <w:rFonts w:ascii="Arial" w:eastAsia="Arial" w:hAnsi="Arial" w:cs="Arial"/>
          <w:sz w:val="22"/>
          <w:szCs w:val="22"/>
        </w:rPr>
        <w:tab/>
      </w:r>
      <w:r>
        <w:rPr>
          <w:rFonts w:ascii="Arial" w:eastAsia="Arial" w:hAnsi="Arial" w:cs="Arial"/>
          <w:sz w:val="22"/>
          <w:szCs w:val="22"/>
        </w:rPr>
        <w:t>A solução proposta consiste na contratação de empresa especializada para a execução integral do evento, abrangendo o planejamento, a organização, a coordenação e a operacionalização de todas as etapas necessárias à sua realização, em conformidade com as no</w:t>
      </w:r>
      <w:r>
        <w:rPr>
          <w:rFonts w:ascii="Arial" w:eastAsia="Arial" w:hAnsi="Arial" w:cs="Arial"/>
          <w:sz w:val="22"/>
          <w:szCs w:val="22"/>
        </w:rPr>
        <w:t>rmas técnicas, de segurança e com as exigências legais aplicáveis.</w:t>
      </w: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 empresa contratada será responsável pelo fornecimento de mão de obra qualificada, equipamentos e estruturas adequadas, incluindo, mas não se limitando a: sistema de cronometragem eletrôni</w:t>
      </w:r>
      <w:r>
        <w:rPr>
          <w:rFonts w:ascii="Arial" w:eastAsia="Arial" w:hAnsi="Arial" w:cs="Arial"/>
          <w:sz w:val="22"/>
          <w:szCs w:val="22"/>
        </w:rPr>
        <w:t>ca, comunicação e controle da prova, sonorização, pódio, backdrop para largada e chegada, arbitragem, organização da premiação, pontos de hidratação com itens destinados aos atletas, equipe de staff, direção técnica do evento, bem como serviços de registro</w:t>
      </w:r>
      <w:r>
        <w:rPr>
          <w:rFonts w:ascii="Arial" w:eastAsia="Arial" w:hAnsi="Arial" w:cs="Arial"/>
          <w:sz w:val="22"/>
          <w:szCs w:val="22"/>
        </w:rPr>
        <w:t xml:space="preserve"> fotográfico e audiovisual.</w:t>
      </w: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 solução contempla ainda o suporte operacional antes, durante e após o evento, garantindo o cumprimento do cronograma, a segurança dos participantes e do público, a qualidade técnica da execução e a adequada experiência dos atl</w:t>
      </w:r>
      <w:r>
        <w:rPr>
          <w:rFonts w:ascii="Arial" w:eastAsia="Arial" w:hAnsi="Arial" w:cs="Arial"/>
          <w:sz w:val="22"/>
          <w:szCs w:val="22"/>
        </w:rPr>
        <w:t>etas e espectadores.</w:t>
      </w:r>
    </w:p>
    <w:p w:rsidR="00176AFF" w:rsidRDefault="002E38D2" w:rsidP="003648A3">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Com a adoção dessa solução, a Administração Pública assegura a realização do evento com eficiência, economicidade e mitigação de riscos operacionais, transferindo à empresa contratada a responsabilidade pela execução técnica e logístic</w:t>
      </w:r>
      <w:r>
        <w:rPr>
          <w:rFonts w:ascii="Arial" w:eastAsia="Arial" w:hAnsi="Arial" w:cs="Arial"/>
          <w:sz w:val="22"/>
          <w:szCs w:val="22"/>
        </w:rPr>
        <w:t>a, mantendo-se a fiscalização e o acompanhamento por parte do órgão público, em observância aos princípios da legalidade, eficiência e interesse público.</w:t>
      </w:r>
      <w:r>
        <w:rPr>
          <w:rFonts w:ascii="Arial" w:eastAsia="Arial" w:hAnsi="Arial" w:cs="Arial"/>
          <w:sz w:val="22"/>
          <w:szCs w:val="22"/>
        </w:rPr>
        <w:t xml:space="preserve">                                                                                                      </w:t>
      </w:r>
      <w:r>
        <w:rPr>
          <w:rFonts w:ascii="Arial" w:eastAsia="Arial" w:hAnsi="Arial" w:cs="Arial"/>
          <w:sz w:val="22"/>
          <w:szCs w:val="22"/>
        </w:rPr>
        <w:t xml:space="preserve">                                                                                                                                                                                                                                                                </w:t>
      </w:r>
      <w:r>
        <w:rPr>
          <w:rFonts w:ascii="Arial" w:eastAsia="Arial" w:hAnsi="Arial" w:cs="Arial"/>
          <w:sz w:val="22"/>
          <w:szCs w:val="22"/>
        </w:rPr>
        <w:t xml:space="preserve">                                                                                                                                                                                                                                                                </w:t>
      </w:r>
      <w:r>
        <w:rPr>
          <w:rFonts w:ascii="Arial" w:eastAsia="Arial" w:hAnsi="Arial" w:cs="Arial"/>
          <w:sz w:val="22"/>
          <w:szCs w:val="22"/>
        </w:rPr>
        <w:t xml:space="preserve">                                                                                                                                                                                                                                                                </w:t>
      </w:r>
      <w:r>
        <w:rPr>
          <w:rFonts w:ascii="Arial" w:eastAsia="Arial" w:hAnsi="Arial" w:cs="Arial"/>
          <w:sz w:val="22"/>
          <w:szCs w:val="22"/>
        </w:rPr>
        <w:t xml:space="preserve">                                                                                                                                                                                                                                                                </w:t>
      </w:r>
      <w:r>
        <w:rPr>
          <w:rFonts w:ascii="Arial" w:eastAsia="Arial" w:hAnsi="Arial" w:cs="Arial"/>
          <w:sz w:val="22"/>
          <w:szCs w:val="22"/>
        </w:rPr>
        <w:t xml:space="preserve">                                                                                                                                                                                                                                                                </w:t>
      </w:r>
      <w:r>
        <w:rPr>
          <w:rFonts w:ascii="Arial" w:eastAsia="Arial" w:hAnsi="Arial" w:cs="Arial"/>
          <w:sz w:val="22"/>
          <w:szCs w:val="22"/>
        </w:rPr>
        <w:t xml:space="preserve">                                                                                                                                                                                                                                                                </w:t>
      </w:r>
      <w:r>
        <w:rPr>
          <w:rFonts w:ascii="Arial" w:eastAsia="Arial" w:hAnsi="Arial" w:cs="Arial"/>
          <w:sz w:val="22"/>
          <w:szCs w:val="22"/>
        </w:rPr>
        <w:t xml:space="preserve">    </w:t>
      </w:r>
    </w:p>
    <w:p w:rsidR="00176AFF" w:rsidRDefault="00176AFF">
      <w:pPr>
        <w:pBdr>
          <w:top w:val="nil"/>
          <w:left w:val="nil"/>
          <w:bottom w:val="nil"/>
          <w:right w:val="nil"/>
          <w:between w:val="nil"/>
        </w:pBdr>
        <w:ind w:left="360"/>
        <w:jc w:val="both"/>
        <w:rPr>
          <w:rFonts w:ascii="Arial" w:eastAsia="Arial" w:hAnsi="Arial" w:cs="Arial"/>
          <w:b/>
          <w:bCs/>
          <w:sz w:val="22"/>
          <w:szCs w:val="22"/>
        </w:rPr>
      </w:pPr>
    </w:p>
    <w:p w:rsidR="00176AFF" w:rsidRDefault="002E38D2">
      <w:pPr>
        <w:numPr>
          <w:ilvl w:val="0"/>
          <w:numId w:val="5"/>
        </w:numPr>
        <w:pBdr>
          <w:top w:val="nil"/>
          <w:left w:val="nil"/>
          <w:bottom w:val="nil"/>
          <w:right w:val="nil"/>
          <w:between w:val="nil"/>
        </w:pBdr>
        <w:jc w:val="both"/>
        <w:rPr>
          <w:rFonts w:ascii="Arial" w:eastAsia="Arial" w:hAnsi="Arial" w:cs="Arial"/>
          <w:b/>
          <w:bCs/>
          <w:sz w:val="22"/>
          <w:szCs w:val="22"/>
        </w:rPr>
      </w:pPr>
      <w:r>
        <w:rPr>
          <w:rFonts w:ascii="Arial" w:eastAsia="Arial" w:hAnsi="Arial" w:cs="Arial"/>
          <w:b/>
          <w:bCs/>
          <w:sz w:val="22"/>
          <w:szCs w:val="22"/>
        </w:rPr>
        <w:t xml:space="preserve">ESTIMATIVA DAS QUANTIDADES A SEREM CONTRATADAS </w:t>
      </w:r>
    </w:p>
    <w:p w:rsidR="00176AFF" w:rsidRDefault="00176AFF">
      <w:pPr>
        <w:pBdr>
          <w:top w:val="nil"/>
          <w:left w:val="nil"/>
          <w:bottom w:val="nil"/>
          <w:right w:val="nil"/>
          <w:between w:val="nil"/>
        </w:pBdr>
        <w:ind w:left="720"/>
        <w:jc w:val="both"/>
        <w:rPr>
          <w:rFonts w:ascii="Arial" w:eastAsia="Arial" w:hAnsi="Arial" w:cs="Arial"/>
          <w:b/>
          <w:bCs/>
          <w:sz w:val="22"/>
          <w:szCs w:val="22"/>
        </w:rPr>
      </w:pPr>
    </w:p>
    <w:p w:rsidR="00176AFF" w:rsidRDefault="00176AFF">
      <w:pPr>
        <w:pBdr>
          <w:top w:val="nil"/>
          <w:left w:val="nil"/>
          <w:bottom w:val="nil"/>
          <w:right w:val="nil"/>
          <w:between w:val="nil"/>
        </w:pBdr>
        <w:jc w:val="both"/>
        <w:rPr>
          <w:rFonts w:ascii="Arial" w:eastAsia="Arial" w:hAnsi="Arial" w:cs="Arial"/>
          <w:b/>
          <w:bCs/>
          <w:color w:val="000000"/>
          <w:sz w:val="22"/>
          <w:szCs w:val="22"/>
        </w:rPr>
      </w:pPr>
    </w:p>
    <w:p w:rsidR="00176AFF" w:rsidRDefault="002E38D2" w:rsidP="009B357F">
      <w:pPr>
        <w:spacing w:line="360" w:lineRule="auto"/>
        <w:ind w:left="284" w:firstLine="359"/>
        <w:jc w:val="both"/>
        <w:rPr>
          <w:rFonts w:ascii="Arial" w:eastAsia="Arial" w:hAnsi="Arial" w:cs="Arial"/>
          <w:b/>
          <w:bCs/>
          <w:color w:val="FF0000"/>
          <w:sz w:val="22"/>
          <w:szCs w:val="22"/>
        </w:rPr>
      </w:pPr>
      <w:r>
        <w:rPr>
          <w:rFonts w:ascii="Arial" w:eastAsia="Arial" w:hAnsi="Arial" w:cs="Arial"/>
          <w:sz w:val="22"/>
          <w:szCs w:val="22"/>
        </w:rPr>
        <w:t>A estimativa de quantidade dos itens descritos abaixo foi realizada conforme a realização dos eventos no ano anterior, evento realizado anualmente no município de Bueno Brandão.</w:t>
      </w:r>
      <w:r>
        <w:rPr>
          <w:rFonts w:ascii="Arial" w:eastAsia="Arial" w:hAnsi="Arial" w:cs="Arial"/>
          <w:color w:val="FF0000"/>
          <w:sz w:val="22"/>
          <w:szCs w:val="22"/>
        </w:rPr>
        <w:t xml:space="preserve"> </w:t>
      </w:r>
    </w:p>
    <w:p w:rsidR="00176AFF" w:rsidRDefault="00176AFF">
      <w:pPr>
        <w:rPr>
          <w:rFonts w:ascii="Arial" w:eastAsia="Arial" w:hAnsi="Arial" w:cs="Arial"/>
          <w:b/>
          <w:bCs/>
          <w:color w:val="FF0000"/>
          <w:sz w:val="22"/>
          <w:szCs w:val="22"/>
        </w:rPr>
      </w:pPr>
    </w:p>
    <w:tbl>
      <w:tblPr>
        <w:tblW w:w="9066"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25"/>
        <w:gridCol w:w="4189"/>
        <w:gridCol w:w="850"/>
        <w:gridCol w:w="1134"/>
        <w:gridCol w:w="993"/>
        <w:gridCol w:w="1275"/>
      </w:tblGrid>
      <w:tr w:rsidR="003648A3" w:rsidTr="003648A3">
        <w:tc>
          <w:tcPr>
            <w:tcW w:w="625" w:type="dxa"/>
            <w:shd w:val="clear" w:color="auto" w:fill="F2F2F2" w:themeFill="background1" w:themeFillShade="F2"/>
          </w:tcPr>
          <w:p w:rsidR="003648A3" w:rsidRDefault="003648A3" w:rsidP="004412AC">
            <w:pPr>
              <w:widowControl w:val="0"/>
              <w:jc w:val="center"/>
              <w:rPr>
                <w:rFonts w:ascii="Arial" w:eastAsia="Arial" w:hAnsi="Arial" w:cs="Arial"/>
                <w:sz w:val="20"/>
                <w:szCs w:val="20"/>
              </w:rPr>
            </w:pPr>
            <w:r>
              <w:rPr>
                <w:rFonts w:ascii="Arial" w:eastAsia="Arial" w:hAnsi="Arial" w:cs="Arial"/>
                <w:sz w:val="20"/>
                <w:szCs w:val="20"/>
              </w:rPr>
              <w:t>Item</w:t>
            </w:r>
          </w:p>
        </w:tc>
        <w:tc>
          <w:tcPr>
            <w:tcW w:w="4189" w:type="dxa"/>
            <w:shd w:val="clear" w:color="auto" w:fill="F2F2F2" w:themeFill="background1" w:themeFillShade="F2"/>
          </w:tcPr>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Descrição do Produto</w:t>
            </w:r>
          </w:p>
        </w:tc>
        <w:tc>
          <w:tcPr>
            <w:tcW w:w="850" w:type="dxa"/>
            <w:shd w:val="clear" w:color="auto" w:fill="F2F2F2" w:themeFill="background1" w:themeFillShade="F2"/>
          </w:tcPr>
          <w:p w:rsidR="003648A3" w:rsidRDefault="003648A3" w:rsidP="004412AC">
            <w:pPr>
              <w:widowControl w:val="0"/>
              <w:jc w:val="center"/>
              <w:rPr>
                <w:rFonts w:ascii="Arial" w:eastAsia="Arial" w:hAnsi="Arial" w:cs="Arial"/>
                <w:sz w:val="20"/>
                <w:szCs w:val="20"/>
              </w:rPr>
            </w:pPr>
            <w:r>
              <w:rPr>
                <w:rFonts w:ascii="Arial" w:eastAsia="Arial" w:hAnsi="Arial" w:cs="Arial"/>
                <w:sz w:val="20"/>
                <w:szCs w:val="20"/>
              </w:rPr>
              <w:t>Qte</w:t>
            </w:r>
          </w:p>
        </w:tc>
        <w:tc>
          <w:tcPr>
            <w:tcW w:w="1134" w:type="dxa"/>
            <w:shd w:val="clear" w:color="auto" w:fill="F2F2F2" w:themeFill="background1" w:themeFillShade="F2"/>
          </w:tcPr>
          <w:p w:rsidR="003648A3" w:rsidRDefault="003648A3" w:rsidP="004412AC">
            <w:pPr>
              <w:widowControl w:val="0"/>
              <w:jc w:val="center"/>
              <w:rPr>
                <w:rFonts w:ascii="Arial" w:eastAsia="Arial" w:hAnsi="Arial" w:cs="Arial"/>
                <w:sz w:val="20"/>
                <w:szCs w:val="20"/>
              </w:rPr>
            </w:pPr>
            <w:r>
              <w:rPr>
                <w:rFonts w:ascii="Arial" w:eastAsia="Arial" w:hAnsi="Arial" w:cs="Arial"/>
                <w:sz w:val="20"/>
                <w:szCs w:val="20"/>
              </w:rPr>
              <w:t>Unid.</w:t>
            </w:r>
          </w:p>
        </w:tc>
        <w:tc>
          <w:tcPr>
            <w:tcW w:w="993" w:type="dxa"/>
            <w:shd w:val="clear" w:color="auto" w:fill="F2F2F2" w:themeFill="background1" w:themeFillShade="F2"/>
          </w:tcPr>
          <w:p w:rsidR="003648A3" w:rsidRPr="00F82B4B" w:rsidRDefault="003648A3" w:rsidP="004412AC">
            <w:pPr>
              <w:widowControl w:val="0"/>
              <w:jc w:val="center"/>
              <w:rPr>
                <w:rFonts w:ascii="Arial" w:eastAsia="Arial" w:hAnsi="Arial" w:cs="Arial"/>
                <w:sz w:val="20"/>
                <w:szCs w:val="20"/>
              </w:rPr>
            </w:pPr>
            <w:r w:rsidRPr="00F82B4B">
              <w:rPr>
                <w:rFonts w:ascii="Arial" w:eastAsia="Arial" w:hAnsi="Arial" w:cs="Arial"/>
                <w:sz w:val="20"/>
                <w:szCs w:val="20"/>
              </w:rPr>
              <w:t>Ficha</w:t>
            </w:r>
          </w:p>
        </w:tc>
        <w:tc>
          <w:tcPr>
            <w:tcW w:w="1275" w:type="dxa"/>
            <w:shd w:val="clear" w:color="auto" w:fill="F2F2F2" w:themeFill="background1" w:themeFillShade="F2"/>
          </w:tcPr>
          <w:p w:rsidR="003648A3" w:rsidRPr="00F82B4B" w:rsidRDefault="003648A3" w:rsidP="004412AC">
            <w:pPr>
              <w:widowControl w:val="0"/>
              <w:jc w:val="center"/>
              <w:rPr>
                <w:rFonts w:ascii="Arial" w:eastAsia="Arial" w:hAnsi="Arial" w:cs="Arial"/>
                <w:sz w:val="20"/>
                <w:szCs w:val="20"/>
              </w:rPr>
            </w:pPr>
            <w:r w:rsidRPr="00F82B4B">
              <w:rPr>
                <w:rFonts w:ascii="Arial" w:eastAsia="Arial" w:hAnsi="Arial" w:cs="Arial"/>
                <w:sz w:val="20"/>
                <w:szCs w:val="20"/>
              </w:rPr>
              <w:t>Centro de Custo</w:t>
            </w:r>
          </w:p>
        </w:tc>
      </w:tr>
      <w:tr w:rsidR="003648A3" w:rsidTr="003648A3">
        <w:tc>
          <w:tcPr>
            <w:tcW w:w="625" w:type="dxa"/>
          </w:tcPr>
          <w:p w:rsidR="003648A3" w:rsidRDefault="003648A3" w:rsidP="004412AC">
            <w:pPr>
              <w:widowControl w:val="0"/>
              <w:jc w:val="center"/>
              <w:rPr>
                <w:rFonts w:ascii="Arial" w:eastAsia="Arial" w:hAnsi="Arial" w:cs="Arial"/>
                <w:sz w:val="20"/>
                <w:szCs w:val="20"/>
              </w:rPr>
            </w:pPr>
            <w:r>
              <w:rPr>
                <w:rFonts w:ascii="Arial" w:eastAsia="Arial" w:hAnsi="Arial" w:cs="Arial"/>
                <w:sz w:val="20"/>
                <w:szCs w:val="20"/>
              </w:rPr>
              <w:t>1</w:t>
            </w:r>
          </w:p>
        </w:tc>
        <w:tc>
          <w:tcPr>
            <w:tcW w:w="4189" w:type="dxa"/>
          </w:tcPr>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COPA DE FUTEBOL DE BASE,</w:t>
            </w: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Contratação de empresa especializada na organização, produção e execução de evento esportivo denominado Copa de Futebol de Base, a ser realizado no ano de 2026, com foco na formação esportiva, integração social e promoção da cidade sede.</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O evento deverá contemplar as categorias Sub-11, Sub-13, Sub-15 e Sub-17, reunindo no mínimo 40 (quarenta) equipes, com estrutura técnica, logística e operacional compatível com evento de porte regional ou nacional.</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A empresa contratada será responsável pela divulgação oficial da Copa, por meio de site, redes sociais, aplicativo próprio, folders, cartazes e demais materiais promocionais.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Deverá ser elaborada e executada toda a parte técnica da competição, incluindo regulamento geral, tabelas, fichas de inscrição, controle documental dos atletas e demais procedimentos necessários à realização dos jogos.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A contratada deverá providenciar seguro contra acidentes pessoais para todos os atletas participantes durante o período do evento.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A abertura oficial da Copa deverá ser organizada com cerimônia institucional, incluindo entrega de certificados, flâmulas e brindes às equipes participantes.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Deverá ser disponibilizada equipe de filmagem e fotografia, com utilização de câmeras profissionais e drone, bem como produção de conteúdo audiovisual destacando o evento e a cidade sede.</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Implantação de plataforma 360 graus em área de descanso dos atletas, para geração de conteúdo interativo.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A contratada deverá fornecer alimentação diária completa às equipes participantes, composta por três refeições diárias (café da manhã, almoço e jantar), em sistema self-service à vontade, incluindo suco, para atletas e comissões técnicas.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Disponibilização de aplicativo oficial da Copa, permitindo o acompanhamento em tempo real de jogos, tabelas, resultados, estatísticas e informações gerais do evento.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Organização da cerimônia de encerramento e premiação, com utilização de equipamento especial de efeito visual (máquina de Sky Paper – chuva de prata).</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Fornecimento de brindes esportivos aos finalistas, tais como chuteiras, camisetas de clubes autografadas, bolas, meias e outros materiais esportivos.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Disponibilização de estrutura de comunicação visual, incluindo banners e faixas personalizados da Copa, bem como backdrops em box truss Q20, sendo: um backdrop de 4 m x 3,5 m, dois backdrops de 8 m x 3,5 m e três backdrops de 17 m x 3,5 m, além de palco com dimensões mínimas de 3 m x 3 m.</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Disponibilização de equipe de apoio (staff) e controle de acesso, composta por no mínimo 20 (vinte) pessoas.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Fornecimento de pulseiras de identificação para todos os atletas e membros das comissões técnicas.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Implantação de sistema de sonorização completa para a abertura oficial e para as finais da competição.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Disponibilização de infláveis personalizados, incluindo tenda inflável, 03 (três) portais e 01 (um) mascote oficial do evento.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Realização de palestra esportiva com observadores técnicos de clubes de renome nacional.</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Disponibilização de equipe completa de arbitragem e mesários para todos os jogos da Copa.</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Disponibilização de equipe de limpeza e manutenção dos alojamentos durante os dias do evento e após o encerramento.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Criação e divulgação de álbum virtual de figurinhas da Copa, promovendo o nome e a imagem da cidade sede.</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Disponibilização de 05 (cinco) seguranças para apoio à organização e segurança do evento.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Implantação de espaço de lazer para atletas, contendo mesas de ping-pong, futmesa, teqball, pebolim, futebol de botão e puffs.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Disponibilização de 02 (duas) tendas destinadas à área de lazer.</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Disponibilização de 05 (cinco) coordenadores para gestão e supervisão geral do evento.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A organização deverá garantir ampla visibilidade à cidade sede, por meio da produção de conteúdo e matérias audiovisuais contendo imagens e destaques do município.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A receita proveniente das taxas de inscrição será integralmente da empresa contratada, respeitado o valor máximo de R$ 4.200,00 (quatro mil e duzentos reais) por equipe.</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Caso seja de interesse da contratada, a contratante poderá disponibilizar 02 tendas 10x10, 02 tendas 4x4 e 100 metros de gradil.</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O contratante disponibilizará escolas municipais para alojamento dos atletas, ficando a contratada responsável pela infraestrutura necessária ao pernoite, bem como por eventuais danos ao patrimônio público.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Será disponibilizado à contratada o gramado do Estádio Municipal; caso haja necessidade de utilização de outros campos, estes deverão estar em condições adequadas de uso, sob responsabilidade da contratada, e localizados a uma distância máxima de 40 km da cidade sede.</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O evento deverá ter duração mínima de 04 (quatro) dias, em data a ser definida em comum acordo entre a Secretaria Municipal de Turismo e a organização do evento.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Todas as despesas relacionadas a transporte, alimentação, hospedagem, tributos, taxas e demais custos necessários à perfeita execução do objeto correrão exclusivamente por conta da empresa contratada, que se compromete a realizar o evento com excelência organizacional, responsabilidade social e qualidade técnica, contribuindo para a consolidação e longevidade da Copa no calendário esportivo</w:t>
            </w:r>
          </w:p>
          <w:p w:rsidR="003648A3" w:rsidRDefault="003648A3" w:rsidP="004412AC">
            <w:pPr>
              <w:widowControl w:val="0"/>
              <w:jc w:val="both"/>
              <w:rPr>
                <w:rFonts w:ascii="Arial" w:eastAsia="Arial" w:hAnsi="Arial" w:cs="Arial"/>
                <w:sz w:val="20"/>
                <w:szCs w:val="20"/>
              </w:rPr>
            </w:pPr>
          </w:p>
        </w:tc>
        <w:tc>
          <w:tcPr>
            <w:tcW w:w="850" w:type="dxa"/>
          </w:tcPr>
          <w:p w:rsidR="003648A3" w:rsidRDefault="003648A3" w:rsidP="004412AC">
            <w:pPr>
              <w:widowControl w:val="0"/>
              <w:jc w:val="center"/>
              <w:rPr>
                <w:rFonts w:ascii="Arial" w:eastAsia="Arial" w:hAnsi="Arial" w:cs="Arial"/>
                <w:sz w:val="20"/>
                <w:szCs w:val="20"/>
              </w:rPr>
            </w:pPr>
            <w:r>
              <w:rPr>
                <w:rFonts w:ascii="Arial" w:eastAsia="Arial" w:hAnsi="Arial" w:cs="Arial"/>
                <w:sz w:val="20"/>
                <w:szCs w:val="20"/>
              </w:rPr>
              <w:t>1</w:t>
            </w:r>
          </w:p>
        </w:tc>
        <w:tc>
          <w:tcPr>
            <w:tcW w:w="1134" w:type="dxa"/>
          </w:tcPr>
          <w:p w:rsidR="003648A3" w:rsidRDefault="003648A3" w:rsidP="004412AC">
            <w:pPr>
              <w:widowControl w:val="0"/>
              <w:jc w:val="center"/>
              <w:rPr>
                <w:rFonts w:ascii="Arial" w:eastAsia="Arial" w:hAnsi="Arial" w:cs="Arial"/>
                <w:sz w:val="20"/>
                <w:szCs w:val="20"/>
              </w:rPr>
            </w:pPr>
            <w:r>
              <w:rPr>
                <w:rFonts w:ascii="Arial" w:eastAsia="Arial" w:hAnsi="Arial" w:cs="Arial"/>
                <w:sz w:val="20"/>
                <w:szCs w:val="20"/>
              </w:rPr>
              <w:t>SV</w:t>
            </w:r>
          </w:p>
        </w:tc>
        <w:tc>
          <w:tcPr>
            <w:tcW w:w="993" w:type="dxa"/>
          </w:tcPr>
          <w:p w:rsidR="003648A3" w:rsidRDefault="003648A3" w:rsidP="004412AC">
            <w:pPr>
              <w:spacing w:line="233" w:lineRule="auto"/>
              <w:ind w:left="177"/>
              <w:jc w:val="center"/>
              <w:rPr>
                <w:rFonts w:ascii="Arial" w:eastAsia="Arial" w:hAnsi="Arial" w:cs="Arial"/>
                <w:sz w:val="22"/>
                <w:szCs w:val="22"/>
                <w:highlight w:val="yellow"/>
              </w:rPr>
            </w:pPr>
            <w:r>
              <w:rPr>
                <w:rFonts w:ascii="Arial" w:eastAsia="Arial" w:hAnsi="Arial" w:cs="Arial"/>
                <w:sz w:val="22"/>
                <w:szCs w:val="22"/>
              </w:rPr>
              <w:t>194</w:t>
            </w:r>
          </w:p>
        </w:tc>
        <w:tc>
          <w:tcPr>
            <w:tcW w:w="1275" w:type="dxa"/>
          </w:tcPr>
          <w:p w:rsidR="003648A3" w:rsidRDefault="003648A3" w:rsidP="004412AC">
            <w:pPr>
              <w:widowControl w:val="0"/>
              <w:spacing w:after="120"/>
              <w:jc w:val="center"/>
              <w:rPr>
                <w:rFonts w:ascii="Arial" w:eastAsia="Arial" w:hAnsi="Arial" w:cs="Arial"/>
                <w:sz w:val="22"/>
                <w:szCs w:val="22"/>
              </w:rPr>
            </w:pPr>
            <w:r>
              <w:rPr>
                <w:rFonts w:ascii="Arial" w:eastAsia="Arial" w:hAnsi="Arial" w:cs="Arial"/>
                <w:sz w:val="22"/>
                <w:szCs w:val="22"/>
              </w:rPr>
              <w:t>47</w:t>
            </w:r>
          </w:p>
        </w:tc>
      </w:tr>
      <w:tr w:rsidR="003648A3" w:rsidTr="003648A3">
        <w:tc>
          <w:tcPr>
            <w:tcW w:w="625" w:type="dxa"/>
          </w:tcPr>
          <w:p w:rsidR="003648A3" w:rsidRDefault="003648A3" w:rsidP="004412AC">
            <w:pPr>
              <w:widowControl w:val="0"/>
              <w:jc w:val="center"/>
              <w:rPr>
                <w:rFonts w:ascii="Arial" w:eastAsia="Arial" w:hAnsi="Arial" w:cs="Arial"/>
                <w:sz w:val="20"/>
                <w:szCs w:val="20"/>
              </w:rPr>
            </w:pPr>
            <w:r>
              <w:rPr>
                <w:rFonts w:ascii="Arial" w:eastAsia="Arial" w:hAnsi="Arial" w:cs="Arial"/>
                <w:sz w:val="20"/>
                <w:szCs w:val="20"/>
              </w:rPr>
              <w:t>2</w:t>
            </w:r>
          </w:p>
        </w:tc>
        <w:tc>
          <w:tcPr>
            <w:tcW w:w="4189" w:type="dxa"/>
          </w:tcPr>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CORRIDA DE RUA.</w:t>
            </w: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Contratação de empresa especializada na organização, produção e execução de evento competitivo em formato de campeonato acumulado na modalidade de Corrida de Rua, a ser realizado no ano de 2026, contemplando as distâncias de 10 km, 5 km e 2 km, com padrão técnico elevado e foco na promoção do esporte, da saúde, do turismo e da imagem da cidade sede.</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A empresa contratada será responsável pelo planejamento técnico, mapeamento e sinalização de, no mínimo, 03 (três) rotas, que irão compor os percursos das provas, garantindo segurança, fluidez e adequação às modalidades.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Deverá ser fornecido kit atleta para todos os inscritos, composto por chip de cronometragem, camiseta oficial do evento, seguro atleta e brindes diversos.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Todos os atletas que concluírem o percurso de sua modalidade deverão receber medalha de finisher, com no mínimo 5 cm de diâmetro e cordão de 3 cm de largura.</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A organização deverá disponibilizar café da manhã para todos os atletas participantes.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Deverão ser implantados no mínimo 02 (dois) pontos de hidratação, com água gelada, estrategicamente distribuídos ao longo dos percursos.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A contratada deverá disponibilizar sistema de comunicação por rádio UHF, composto por, no mínimo, 02 repetidoras, 10 rádios veiculares e 40 rádios portáteis (HT), garantindo a comunicação eficiente entre staffs e equipes de apoio.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A prova deverá contemplar, no mínimo, 40 (quarenta) categorias, distribuídas entre as distâncias de 10 km, 5 km e 2 km, sendo que os 05 (cinco) primeiros colocados de cada categoria deverão receber troféus com altura mínima de 20 cm.</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Deverá ser oferecida premiação total no valor de R$ 5.000,00 (cinco mil reais), distribuída entre as categorias de 10 km, 5 km e 2 km, podendo ser composta por dinheiro e/ou acessórios e brindes esportivos.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A camiseta oficial da edição deverá conter, obrigatoriamente, o nome do município da cidade sede.</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A empresa deverá fornecer equipe especializada e sistema profissional de cronometragem eletrônica, com apuração e divulgação dos resultados em tempo real, por meio de monitor instalado na arena do evento.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Disponibilização de equipe de cobertura audiovisual, composta por, no mínimo, 06 (seis) fotógrafos e 04 (quatro) cinegrafistas, para registro do evento e da cidade sede.</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Organização de arrecadação de alimentos não perecíveis, destinados a instituições assistenciais do município.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Disponibilização de equipe mínima de 30 (trinta) staffs, além de 03 (três) motocicletas e 02 (duas) pickups para abertura, fechamento e apoio aos percursos.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Disponibilização de equipe de bombeiros voluntários e/ou civis para atendimento de primeiros socorros durante todo o evento.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A organização deverá garantir visibilidade ao município sede, por meio de produção de conteúdo e matérias audiovisuais contendo cenas e destaques da cidade.</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Disponibilização de estrutura física compatível para atendimento de até 600 atletas, incluindo pórtico de largada em treliça Q30 (8 m x 3 m), 02 backdrops em treliça Q30 (4 m x 3 m), 100 metros de gradil (2 m x 1 m), palco de premiação com tablado de 6 m x 3 m x 1 m, com backdrop em treliça Q30 (6 m x 3 m), além de sistema de sonorização compatível com a arena do evento e bolsão de largada.</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A data de realização do evento será definida em comum acordo entre a Secretaria de Esportes e de Turismo e a organização do evento.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Todas as despesas relacionadas a transporte, alimentação, hospedagem, tributos, taxas e demais custos necessários à perfeita execução do objeto correrão exclusivamente por conta da empresa contratada.</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A receita proveniente das taxas de inscrição será integralmente da empresa contratada, respeitado o valor máximo de R$ 120,00 (cento e vinte reais) por atleta.</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Caso seja de interesse da contratada, a contratante poderá disponibilizar 02 tendas 10x10, 02 tendas 4x4 e 100 metros de gradil.</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A empresa contratada deverá firmar o compromisso de realizar o evento com organização que prime pela qualidade, responsabilidade, segurança e valorização do município sede, promovendo o esporte, o respeito à natureza e garantindo a longevidade do evento no calendário esportivo local e regional.</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p>
        </w:tc>
        <w:tc>
          <w:tcPr>
            <w:tcW w:w="850" w:type="dxa"/>
          </w:tcPr>
          <w:p w:rsidR="003648A3" w:rsidRDefault="003648A3" w:rsidP="004412AC">
            <w:pPr>
              <w:widowControl w:val="0"/>
              <w:jc w:val="center"/>
              <w:rPr>
                <w:rFonts w:ascii="Arial" w:eastAsia="Arial" w:hAnsi="Arial" w:cs="Arial"/>
                <w:sz w:val="20"/>
                <w:szCs w:val="20"/>
              </w:rPr>
            </w:pPr>
            <w:r>
              <w:rPr>
                <w:rFonts w:ascii="Arial" w:eastAsia="Arial" w:hAnsi="Arial" w:cs="Arial"/>
                <w:sz w:val="20"/>
                <w:szCs w:val="20"/>
              </w:rPr>
              <w:t>1</w:t>
            </w:r>
          </w:p>
        </w:tc>
        <w:tc>
          <w:tcPr>
            <w:tcW w:w="1134" w:type="dxa"/>
          </w:tcPr>
          <w:p w:rsidR="003648A3" w:rsidRDefault="003648A3" w:rsidP="004412AC">
            <w:pPr>
              <w:widowControl w:val="0"/>
              <w:jc w:val="center"/>
              <w:rPr>
                <w:rFonts w:ascii="Arial" w:eastAsia="Arial" w:hAnsi="Arial" w:cs="Arial"/>
                <w:sz w:val="20"/>
                <w:szCs w:val="20"/>
              </w:rPr>
            </w:pPr>
            <w:r>
              <w:rPr>
                <w:rFonts w:ascii="Arial" w:eastAsia="Arial" w:hAnsi="Arial" w:cs="Arial"/>
                <w:sz w:val="20"/>
                <w:szCs w:val="20"/>
              </w:rPr>
              <w:t>SV</w:t>
            </w:r>
          </w:p>
        </w:tc>
        <w:tc>
          <w:tcPr>
            <w:tcW w:w="993" w:type="dxa"/>
          </w:tcPr>
          <w:p w:rsidR="003648A3" w:rsidRDefault="003648A3" w:rsidP="004412AC">
            <w:pPr>
              <w:spacing w:line="233" w:lineRule="auto"/>
              <w:ind w:left="177"/>
              <w:jc w:val="center"/>
              <w:rPr>
                <w:rFonts w:ascii="Arial" w:eastAsia="Arial" w:hAnsi="Arial" w:cs="Arial"/>
                <w:sz w:val="22"/>
                <w:szCs w:val="22"/>
                <w:highlight w:val="yellow"/>
              </w:rPr>
            </w:pPr>
            <w:r>
              <w:rPr>
                <w:rFonts w:ascii="Arial" w:eastAsia="Arial" w:hAnsi="Arial" w:cs="Arial"/>
                <w:sz w:val="22"/>
                <w:szCs w:val="22"/>
              </w:rPr>
              <w:t>194</w:t>
            </w:r>
          </w:p>
        </w:tc>
        <w:tc>
          <w:tcPr>
            <w:tcW w:w="1275" w:type="dxa"/>
          </w:tcPr>
          <w:p w:rsidR="003648A3" w:rsidRDefault="003648A3" w:rsidP="004412AC">
            <w:pPr>
              <w:widowControl w:val="0"/>
              <w:spacing w:after="120"/>
              <w:jc w:val="center"/>
              <w:rPr>
                <w:rFonts w:ascii="Arial" w:eastAsia="Arial" w:hAnsi="Arial" w:cs="Arial"/>
                <w:sz w:val="22"/>
                <w:szCs w:val="22"/>
              </w:rPr>
            </w:pPr>
            <w:r>
              <w:rPr>
                <w:rFonts w:ascii="Arial" w:eastAsia="Arial" w:hAnsi="Arial" w:cs="Arial"/>
                <w:sz w:val="22"/>
                <w:szCs w:val="22"/>
              </w:rPr>
              <w:t>47</w:t>
            </w:r>
          </w:p>
        </w:tc>
      </w:tr>
      <w:tr w:rsidR="003648A3" w:rsidTr="003648A3">
        <w:tc>
          <w:tcPr>
            <w:tcW w:w="625" w:type="dxa"/>
          </w:tcPr>
          <w:p w:rsidR="003648A3" w:rsidRDefault="003648A3" w:rsidP="004412AC">
            <w:pPr>
              <w:widowControl w:val="0"/>
              <w:jc w:val="center"/>
              <w:rPr>
                <w:rFonts w:ascii="Arial" w:eastAsia="Arial" w:hAnsi="Arial" w:cs="Arial"/>
                <w:sz w:val="20"/>
                <w:szCs w:val="20"/>
              </w:rPr>
            </w:pPr>
            <w:r>
              <w:rPr>
                <w:rFonts w:ascii="Arial" w:eastAsia="Arial" w:hAnsi="Arial" w:cs="Arial"/>
                <w:sz w:val="20"/>
                <w:szCs w:val="20"/>
              </w:rPr>
              <w:t>3</w:t>
            </w:r>
          </w:p>
        </w:tc>
        <w:tc>
          <w:tcPr>
            <w:tcW w:w="4189" w:type="dxa"/>
          </w:tcPr>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EVENTO COMPETITIVO DE MOUNTAIN BIKE</w:t>
            </w: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Contratação de empresa especializada na organização, produção e execução de evento competitivo de Mountain Bike, a ser realizado no ano de 2026, no município de Bueno Brandão/MG.</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O evento deverá contemplar provas nas modalidades PRO, SPORT, LIGHT, TURISMO e E-BIKE, com padrão técnico elevado e relevância regional e nacional, visando à promoção do esporte, do turismo e da imagem da cidade sede, com respeito ao meio ambiente e garantia de segurança aos atletas.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 realização do evento deverá ocorrer em dois dias consecutivos, sendo o primeiro destinado à entrega dos kits aos atletas e à realização de torneio kids, e o segundo à realização das provas oficiais e cerimônia de premiação, em data a ser definida em comum acordo entre a Secretaria Municipal de Turismo e a organização do evento.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 empresa contratada será integralmente responsável pelo planejamento, organização, logística e execução do evento, incluindo o planejamento técnico, mapeamento e sinalização completa e segura de, no mínimo, quatro rotas distintas, adequadas aos diferentes níveis de dificuldade das modalidades.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Deverá ser fornecido kit atleta para todos os inscritos, contendo placa com chip de cronometragem, sacochila, squeeze, seguro atleta e brindes.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 contratada deverá disponibilizar sistema profissional de cronometragem eletrônica, com apuração e divulgação dos resultados em tempo real.</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 prova deverá contemplar, no mínimo, 66 categorias, com premiação por categoria, incluindo troféus para os cinco primeiros colocados de cada categoria, medalha de finisher para todos que concluírem o percurso e premiação total no valor de R$ 15.000,00, podendo ser composta por dinheiro e/ou acessórios esportivos.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Deverá ser ofertado café da manhã para todos os atletas, além da disponibilização de pontos de hidratação com água gelada ao longo do percurso.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 organização deverá disponibilizar pit stops mecânicos gratuitos na largada e em pontos estratégicos do percurso, área de recovery com fisioterapeutas, serviço de lava bike e equipe de primeiros socorros.</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Deverá ser disponibilizada equipe mínima de 60 staffs, apoio com motocicletas para abertura e fechamento dos percursos e sistema de comunicação por rádio UHF com cobertura adequada a todo o trajeto.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 contratada deverá fornecer estrutura física compatível para atendimento de até 1.000 atletas, incluindo pórtico de largada, backdrops, gradis, palco de premiação e sistema de sonorização.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 empresa deverá garantir visibilidade ao município, com identidade visual do evento, inclusão do nome de Bueno Brandão na camiseta oficial, produção de conteúdo audiovisual e cobertura fotográfica e em vídeo.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Deverá ser promovida ação de responsabilidade social, com arrecadação de alimentos não perecíveis destinados a instituições do município.</w:t>
            </w:r>
          </w:p>
          <w:p w:rsidR="003648A3" w:rsidRDefault="003648A3" w:rsidP="004412AC">
            <w:pPr>
              <w:widowControl w:val="0"/>
              <w:jc w:val="both"/>
              <w:rPr>
                <w:rFonts w:ascii="Arial" w:eastAsia="Arial" w:hAnsi="Arial" w:cs="Arial"/>
                <w:sz w:val="20"/>
                <w:szCs w:val="20"/>
              </w:rPr>
            </w:pP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 receita proveniente das inscrições será integralmente da empresa contratada, respeitado o valor máximo de R$ 220,00 por atleta.</w:t>
            </w:r>
          </w:p>
          <w:p w:rsidR="003648A3" w:rsidRDefault="003648A3" w:rsidP="004412AC">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Todas as despesas necessárias à perfeita execução do objeto serão de responsabilidade da empresa contratada, que deverá executar o evento com excelência técnica, responsabilidade social e ambiental, contribuindo para o fortalecimento do calendário esportivo e turístico do município</w:t>
            </w:r>
          </w:p>
          <w:p w:rsidR="003648A3" w:rsidRDefault="003648A3" w:rsidP="004412AC">
            <w:pPr>
              <w:widowControl w:val="0"/>
              <w:jc w:val="both"/>
              <w:rPr>
                <w:rFonts w:ascii="Arial" w:eastAsia="Arial" w:hAnsi="Arial" w:cs="Arial"/>
                <w:sz w:val="20"/>
                <w:szCs w:val="20"/>
              </w:rPr>
            </w:pPr>
          </w:p>
        </w:tc>
        <w:tc>
          <w:tcPr>
            <w:tcW w:w="850" w:type="dxa"/>
          </w:tcPr>
          <w:p w:rsidR="003648A3" w:rsidRDefault="003648A3" w:rsidP="004412AC">
            <w:pPr>
              <w:widowControl w:val="0"/>
              <w:jc w:val="center"/>
              <w:rPr>
                <w:rFonts w:ascii="Arial" w:eastAsia="Arial" w:hAnsi="Arial" w:cs="Arial"/>
                <w:sz w:val="20"/>
                <w:szCs w:val="20"/>
              </w:rPr>
            </w:pPr>
            <w:r>
              <w:rPr>
                <w:rFonts w:ascii="Arial" w:eastAsia="Arial" w:hAnsi="Arial" w:cs="Arial"/>
                <w:sz w:val="20"/>
                <w:szCs w:val="20"/>
              </w:rPr>
              <w:t>1</w:t>
            </w:r>
          </w:p>
        </w:tc>
        <w:tc>
          <w:tcPr>
            <w:tcW w:w="1134" w:type="dxa"/>
          </w:tcPr>
          <w:p w:rsidR="003648A3" w:rsidRDefault="003648A3" w:rsidP="004412AC">
            <w:pPr>
              <w:widowControl w:val="0"/>
              <w:jc w:val="center"/>
              <w:rPr>
                <w:rFonts w:ascii="Arial" w:eastAsia="Arial" w:hAnsi="Arial" w:cs="Arial"/>
                <w:sz w:val="20"/>
                <w:szCs w:val="20"/>
              </w:rPr>
            </w:pPr>
            <w:r>
              <w:rPr>
                <w:rFonts w:ascii="Arial" w:eastAsia="Arial" w:hAnsi="Arial" w:cs="Arial"/>
                <w:sz w:val="20"/>
                <w:szCs w:val="20"/>
              </w:rPr>
              <w:t>SV</w:t>
            </w:r>
          </w:p>
        </w:tc>
        <w:tc>
          <w:tcPr>
            <w:tcW w:w="993" w:type="dxa"/>
          </w:tcPr>
          <w:p w:rsidR="003648A3" w:rsidRDefault="003648A3" w:rsidP="004412AC">
            <w:pPr>
              <w:spacing w:line="233" w:lineRule="auto"/>
              <w:ind w:left="177"/>
              <w:jc w:val="center"/>
              <w:rPr>
                <w:rFonts w:ascii="Arial" w:eastAsia="Arial" w:hAnsi="Arial" w:cs="Arial"/>
                <w:sz w:val="22"/>
                <w:szCs w:val="22"/>
                <w:highlight w:val="yellow"/>
              </w:rPr>
            </w:pPr>
            <w:r>
              <w:rPr>
                <w:rFonts w:ascii="Arial" w:eastAsia="Arial" w:hAnsi="Arial" w:cs="Arial"/>
                <w:sz w:val="22"/>
                <w:szCs w:val="22"/>
              </w:rPr>
              <w:t>194</w:t>
            </w:r>
          </w:p>
        </w:tc>
        <w:tc>
          <w:tcPr>
            <w:tcW w:w="1275" w:type="dxa"/>
          </w:tcPr>
          <w:p w:rsidR="003648A3" w:rsidRDefault="003648A3" w:rsidP="004412AC">
            <w:pPr>
              <w:widowControl w:val="0"/>
              <w:spacing w:after="120"/>
              <w:jc w:val="center"/>
              <w:rPr>
                <w:rFonts w:ascii="Arial" w:eastAsia="Arial" w:hAnsi="Arial" w:cs="Arial"/>
                <w:sz w:val="22"/>
                <w:szCs w:val="22"/>
              </w:rPr>
            </w:pPr>
            <w:r>
              <w:rPr>
                <w:rFonts w:ascii="Arial" w:eastAsia="Arial" w:hAnsi="Arial" w:cs="Arial"/>
                <w:sz w:val="22"/>
                <w:szCs w:val="22"/>
              </w:rPr>
              <w:t>47</w:t>
            </w:r>
          </w:p>
        </w:tc>
      </w:tr>
    </w:tbl>
    <w:p w:rsidR="00176AFF" w:rsidRDefault="00176AFF">
      <w:pPr>
        <w:widowControl w:val="0"/>
        <w:pBdr>
          <w:top w:val="nil"/>
          <w:left w:val="nil"/>
          <w:bottom w:val="nil"/>
          <w:right w:val="nil"/>
          <w:between w:val="nil"/>
        </w:pBdr>
        <w:ind w:left="720"/>
        <w:jc w:val="both"/>
        <w:rPr>
          <w:rFonts w:ascii="Arial" w:eastAsia="Arial" w:hAnsi="Arial" w:cs="Arial"/>
          <w:sz w:val="22"/>
          <w:szCs w:val="22"/>
        </w:rPr>
      </w:pPr>
    </w:p>
    <w:p w:rsidR="00176AFF" w:rsidRDefault="00176AFF">
      <w:pPr>
        <w:widowControl w:val="0"/>
        <w:pBdr>
          <w:top w:val="nil"/>
          <w:left w:val="nil"/>
          <w:bottom w:val="nil"/>
          <w:right w:val="nil"/>
          <w:between w:val="nil"/>
        </w:pBdr>
        <w:ind w:left="720"/>
        <w:jc w:val="both"/>
        <w:rPr>
          <w:rFonts w:ascii="Arial" w:eastAsia="Arial" w:hAnsi="Arial" w:cs="Arial"/>
          <w:sz w:val="22"/>
          <w:szCs w:val="22"/>
        </w:rPr>
      </w:pPr>
    </w:p>
    <w:p w:rsidR="00176AFF" w:rsidRDefault="002E38D2">
      <w:pPr>
        <w:numPr>
          <w:ilvl w:val="0"/>
          <w:numId w:val="5"/>
        </w:numPr>
        <w:pBdr>
          <w:top w:val="nil"/>
          <w:left w:val="nil"/>
          <w:bottom w:val="nil"/>
          <w:right w:val="nil"/>
          <w:between w:val="nil"/>
        </w:pBdr>
        <w:jc w:val="both"/>
        <w:rPr>
          <w:rFonts w:ascii="Arial" w:eastAsia="Arial" w:hAnsi="Arial" w:cs="Arial"/>
          <w:b/>
          <w:bCs/>
          <w:sz w:val="22"/>
          <w:szCs w:val="22"/>
        </w:rPr>
      </w:pPr>
      <w:r>
        <w:rPr>
          <w:rFonts w:ascii="Arial" w:eastAsia="Arial" w:hAnsi="Arial" w:cs="Arial"/>
          <w:b/>
          <w:bCs/>
          <w:sz w:val="22"/>
          <w:szCs w:val="22"/>
        </w:rPr>
        <w:t xml:space="preserve">ESTIMATIVA DO VALOR DA CONTRATAÇÃO </w:t>
      </w:r>
    </w:p>
    <w:p w:rsidR="00176AFF" w:rsidRDefault="00176AFF">
      <w:pPr>
        <w:pBdr>
          <w:top w:val="nil"/>
          <w:left w:val="nil"/>
          <w:bottom w:val="nil"/>
          <w:right w:val="nil"/>
          <w:between w:val="nil"/>
        </w:pBdr>
        <w:jc w:val="both"/>
        <w:rPr>
          <w:rFonts w:ascii="Arial" w:eastAsia="Arial" w:hAnsi="Arial" w:cs="Arial"/>
          <w:b/>
          <w:bCs/>
          <w:sz w:val="22"/>
          <w:szCs w:val="22"/>
        </w:rPr>
      </w:pPr>
    </w:p>
    <w:p w:rsidR="00176AFF" w:rsidRDefault="002E38D2">
      <w:pPr>
        <w:pBdr>
          <w:top w:val="nil"/>
          <w:left w:val="nil"/>
          <w:bottom w:val="nil"/>
          <w:right w:val="nil"/>
          <w:between w:val="nil"/>
        </w:pBdr>
        <w:spacing w:line="360" w:lineRule="auto"/>
        <w:ind w:left="284" w:firstLine="680"/>
        <w:jc w:val="both"/>
        <w:rPr>
          <w:rFonts w:ascii="Arial" w:eastAsia="Arial" w:hAnsi="Arial" w:cs="Arial"/>
          <w:sz w:val="22"/>
          <w:szCs w:val="22"/>
        </w:rPr>
      </w:pPr>
      <w:r>
        <w:rPr>
          <w:rFonts w:ascii="Arial" w:eastAsia="Arial" w:hAnsi="Arial" w:cs="Arial"/>
          <w:sz w:val="22"/>
          <w:szCs w:val="22"/>
        </w:rPr>
        <w:t>A estimativa do valor,</w:t>
      </w:r>
      <w:r>
        <w:rPr>
          <w:rFonts w:ascii="Arial" w:eastAsia="Arial" w:hAnsi="Arial" w:cs="Arial"/>
          <w:color w:val="FF0000"/>
          <w:sz w:val="22"/>
          <w:szCs w:val="22"/>
        </w:rPr>
        <w:t xml:space="preserve"> </w:t>
      </w:r>
      <w:r>
        <w:rPr>
          <w:rFonts w:ascii="Arial" w:eastAsia="Arial" w:hAnsi="Arial" w:cs="Arial"/>
          <w:sz w:val="22"/>
          <w:szCs w:val="22"/>
        </w:rPr>
        <w:t>se faz com base na contratação do ano anterior conforme os documentos em anexo.</w:t>
      </w:r>
    </w:p>
    <w:p w:rsidR="00176AFF" w:rsidRDefault="00176AFF">
      <w:pPr>
        <w:pBdr>
          <w:top w:val="nil"/>
          <w:left w:val="nil"/>
          <w:bottom w:val="nil"/>
          <w:right w:val="nil"/>
          <w:between w:val="nil"/>
        </w:pBdr>
        <w:spacing w:line="360" w:lineRule="auto"/>
        <w:ind w:left="284" w:firstLine="680"/>
        <w:jc w:val="both"/>
        <w:rPr>
          <w:rFonts w:ascii="Arial" w:eastAsia="Arial" w:hAnsi="Arial" w:cs="Arial"/>
          <w:sz w:val="22"/>
          <w:szCs w:val="22"/>
        </w:rPr>
      </w:pPr>
    </w:p>
    <w:tbl>
      <w:tblPr>
        <w:tblStyle w:val="a5"/>
        <w:tblW w:w="9450" w:type="dxa"/>
        <w:tblInd w:w="-4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50"/>
      </w:tblGrid>
      <w:tr w:rsidR="00176AFF">
        <w:trPr>
          <w:trHeight w:val="1226"/>
        </w:trPr>
        <w:tc>
          <w:tcPr>
            <w:tcW w:w="9450" w:type="dxa"/>
          </w:tcPr>
          <w:p w:rsidR="00176AFF" w:rsidRDefault="002E38D2" w:rsidP="009B357F">
            <w:pPr>
              <w:spacing w:before="240" w:after="240"/>
              <w:jc w:val="both"/>
              <w:rPr>
                <w:rFonts w:ascii="Arial" w:eastAsia="Arial" w:hAnsi="Arial" w:cs="Arial"/>
                <w:sz w:val="22"/>
                <w:szCs w:val="22"/>
              </w:rPr>
            </w:pPr>
            <w:r>
              <w:rPr>
                <w:rFonts w:ascii="Arial" w:eastAsia="Arial" w:hAnsi="Arial" w:cs="Arial"/>
                <w:b/>
                <w:bCs/>
                <w:sz w:val="22"/>
                <w:szCs w:val="22"/>
              </w:rPr>
              <w:t>Item 0</w:t>
            </w:r>
            <w:r w:rsidR="009B357F">
              <w:rPr>
                <w:rFonts w:ascii="Arial" w:eastAsia="Arial" w:hAnsi="Arial" w:cs="Arial"/>
                <w:b/>
                <w:bCs/>
                <w:sz w:val="22"/>
                <w:szCs w:val="22"/>
              </w:rPr>
              <w:t>1</w:t>
            </w:r>
            <w:r>
              <w:rPr>
                <w:rFonts w:ascii="Arial" w:eastAsia="Arial" w:hAnsi="Arial" w:cs="Arial"/>
                <w:b/>
                <w:bCs/>
                <w:sz w:val="22"/>
                <w:szCs w:val="22"/>
              </w:rPr>
              <w:t>:</w:t>
            </w:r>
            <w:r>
              <w:rPr>
                <w:rFonts w:ascii="Arial" w:eastAsia="Arial" w:hAnsi="Arial" w:cs="Arial"/>
                <w:sz w:val="22"/>
                <w:szCs w:val="22"/>
              </w:rPr>
              <w:t xml:space="preserve"> Contratação de empresa especializada para a organização, planejamento e execução de evento esportivo denominado Copa de Futebol de Base, com valor estimado de R$ 30.000,00.</w:t>
            </w:r>
          </w:p>
        </w:tc>
      </w:tr>
      <w:tr w:rsidR="00176AFF">
        <w:trPr>
          <w:trHeight w:val="1476"/>
        </w:trPr>
        <w:tc>
          <w:tcPr>
            <w:tcW w:w="9450" w:type="dxa"/>
          </w:tcPr>
          <w:p w:rsidR="00176AFF" w:rsidRDefault="002E38D2" w:rsidP="009B357F">
            <w:pPr>
              <w:spacing w:before="240" w:after="240"/>
              <w:jc w:val="both"/>
              <w:rPr>
                <w:rFonts w:ascii="Arial" w:eastAsia="Arial" w:hAnsi="Arial" w:cs="Arial"/>
                <w:sz w:val="22"/>
                <w:szCs w:val="22"/>
              </w:rPr>
            </w:pPr>
            <w:r>
              <w:rPr>
                <w:rFonts w:ascii="Arial" w:eastAsia="Arial" w:hAnsi="Arial" w:cs="Arial"/>
                <w:b/>
                <w:bCs/>
                <w:sz w:val="22"/>
                <w:szCs w:val="22"/>
              </w:rPr>
              <w:t>Item 0</w:t>
            </w:r>
            <w:r w:rsidR="009B357F">
              <w:rPr>
                <w:rFonts w:ascii="Arial" w:eastAsia="Arial" w:hAnsi="Arial" w:cs="Arial"/>
                <w:b/>
                <w:bCs/>
                <w:sz w:val="22"/>
                <w:szCs w:val="22"/>
              </w:rPr>
              <w:t>2</w:t>
            </w:r>
            <w:r>
              <w:rPr>
                <w:rFonts w:ascii="Arial" w:eastAsia="Arial" w:hAnsi="Arial" w:cs="Arial"/>
                <w:b/>
                <w:bCs/>
                <w:sz w:val="22"/>
                <w:szCs w:val="22"/>
              </w:rPr>
              <w:t>:</w:t>
            </w:r>
            <w:r>
              <w:rPr>
                <w:rFonts w:ascii="Arial" w:eastAsia="Arial" w:hAnsi="Arial" w:cs="Arial"/>
                <w:sz w:val="22"/>
                <w:szCs w:val="22"/>
              </w:rPr>
              <w:t xml:space="preserve"> Contratação de empresa especializada para a organização, planejamento e execução de evento esportivo competitivo, em formato de campeonato acumulado, na modalidade Corrida de Rua, contemplando as categorias 10 km, 5 km e 2 km, com valor estimado de R$ 30.</w:t>
            </w:r>
            <w:r>
              <w:rPr>
                <w:rFonts w:ascii="Arial" w:eastAsia="Arial" w:hAnsi="Arial" w:cs="Arial"/>
                <w:sz w:val="22"/>
                <w:szCs w:val="22"/>
              </w:rPr>
              <w:t>000,00.</w:t>
            </w:r>
          </w:p>
        </w:tc>
      </w:tr>
      <w:tr w:rsidR="009B357F">
        <w:trPr>
          <w:trHeight w:val="1476"/>
        </w:trPr>
        <w:tc>
          <w:tcPr>
            <w:tcW w:w="9450" w:type="dxa"/>
          </w:tcPr>
          <w:p w:rsidR="009B357F" w:rsidRDefault="009B357F" w:rsidP="009B357F">
            <w:pPr>
              <w:spacing w:before="240" w:after="240"/>
              <w:jc w:val="both"/>
              <w:rPr>
                <w:rFonts w:ascii="Arial" w:eastAsia="Arial" w:hAnsi="Arial" w:cs="Arial"/>
                <w:b/>
                <w:bCs/>
                <w:sz w:val="22"/>
                <w:szCs w:val="22"/>
              </w:rPr>
            </w:pPr>
            <w:r>
              <w:rPr>
                <w:rFonts w:ascii="Arial" w:eastAsia="Arial" w:hAnsi="Arial" w:cs="Arial"/>
                <w:b/>
                <w:bCs/>
                <w:sz w:val="22"/>
                <w:szCs w:val="22"/>
              </w:rPr>
              <w:t>Item 03:</w:t>
            </w:r>
            <w:r>
              <w:rPr>
                <w:rFonts w:ascii="Arial" w:eastAsia="Arial" w:hAnsi="Arial" w:cs="Arial"/>
                <w:sz w:val="22"/>
                <w:szCs w:val="22"/>
              </w:rPr>
              <w:t xml:space="preserve"> Contratação de empresa especializada para a organização, planejamento e execução de evento esportivo competitivo na modalidade Mountain Bike, a ser realizado no ano de 2025, contemplando as categorias Pro, Sport e Turismo, com valor estimado de R$ 80.000,00</w:t>
            </w:r>
          </w:p>
        </w:tc>
      </w:tr>
    </w:tbl>
    <w:p w:rsidR="00176AFF" w:rsidRDefault="002E38D2">
      <w:pPr>
        <w:widowControl w:val="0"/>
        <w:pBdr>
          <w:top w:val="nil"/>
          <w:left w:val="nil"/>
          <w:bottom w:val="nil"/>
          <w:right w:val="nil"/>
          <w:between w:val="nil"/>
        </w:pBdr>
        <w:tabs>
          <w:tab w:val="left" w:pos="5447"/>
        </w:tabs>
        <w:ind w:left="720"/>
        <w:jc w:val="both"/>
        <w:rPr>
          <w:rFonts w:ascii="Arial" w:eastAsia="Arial" w:hAnsi="Arial" w:cs="Arial"/>
          <w:sz w:val="22"/>
          <w:szCs w:val="22"/>
        </w:rPr>
      </w:pPr>
      <w:r>
        <w:rPr>
          <w:rFonts w:ascii="Arial" w:eastAsia="Arial" w:hAnsi="Arial" w:cs="Arial"/>
          <w:b/>
          <w:bCs/>
          <w:sz w:val="22"/>
          <w:szCs w:val="22"/>
        </w:rPr>
        <w:t xml:space="preserve">   </w:t>
      </w:r>
    </w:p>
    <w:p w:rsidR="00176AFF" w:rsidRDefault="002E38D2">
      <w:pPr>
        <w:numPr>
          <w:ilvl w:val="0"/>
          <w:numId w:val="5"/>
        </w:num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 xml:space="preserve">JUSTIFICATIVA PARA O PARCELAMENTO OU NÃO DA SOLUÇÃO </w:t>
      </w:r>
    </w:p>
    <w:p w:rsidR="00176AFF" w:rsidRDefault="002E38D2">
      <w:pPr>
        <w:pBdr>
          <w:top w:val="nil"/>
          <w:left w:val="nil"/>
          <w:bottom w:val="nil"/>
          <w:right w:val="nil"/>
          <w:between w:val="nil"/>
        </w:pBdr>
        <w:ind w:left="720"/>
        <w:jc w:val="both"/>
        <w:rPr>
          <w:rFonts w:ascii="Arial" w:eastAsia="Arial" w:hAnsi="Arial" w:cs="Arial"/>
          <w:sz w:val="22"/>
          <w:szCs w:val="22"/>
        </w:rPr>
      </w:pPr>
      <w:r>
        <w:rPr>
          <w:rFonts w:ascii="Arial" w:eastAsia="Arial" w:hAnsi="Arial" w:cs="Arial"/>
          <w:sz w:val="22"/>
          <w:szCs w:val="22"/>
        </w:rPr>
        <w:t xml:space="preserve"> </w:t>
      </w:r>
    </w:p>
    <w:p w:rsidR="00176AFF" w:rsidRDefault="002E38D2">
      <w:pPr>
        <w:widowControl w:val="0"/>
        <w:pBdr>
          <w:top w:val="nil"/>
          <w:left w:val="nil"/>
          <w:bottom w:val="nil"/>
          <w:right w:val="nil"/>
          <w:between w:val="nil"/>
        </w:pBdr>
        <w:spacing w:line="360" w:lineRule="auto"/>
        <w:ind w:firstLine="283"/>
        <w:jc w:val="both"/>
        <w:rPr>
          <w:rFonts w:ascii="Arial" w:eastAsia="Arial" w:hAnsi="Arial" w:cs="Arial"/>
          <w:color w:val="FF0000"/>
          <w:sz w:val="22"/>
          <w:szCs w:val="22"/>
        </w:rPr>
      </w:pPr>
      <w:r>
        <w:rPr>
          <w:rFonts w:ascii="Arial" w:eastAsia="Arial" w:hAnsi="Arial" w:cs="Arial"/>
          <w:color w:val="000000"/>
          <w:sz w:val="22"/>
          <w:szCs w:val="22"/>
        </w:rPr>
        <w:t>A contratação se dará por menor preço ao item, pois</w:t>
      </w:r>
      <w:r>
        <w:rPr>
          <w:color w:val="000000"/>
        </w:rPr>
        <w:t xml:space="preserve"> </w:t>
      </w:r>
      <w:r>
        <w:rPr>
          <w:rFonts w:ascii="Arial" w:eastAsia="Arial" w:hAnsi="Arial" w:cs="Arial"/>
          <w:color w:val="000000"/>
          <w:sz w:val="22"/>
          <w:szCs w:val="22"/>
        </w:rPr>
        <w:t>o objeto é divisível, não havendo prejuízo para o conjunto da solução ou perda de economia de escala, visando propiciar a ampla participação de licitantes, que embora não disponham de capacidade para execução da totalidade do objeto, podem fazê-lo com rela</w:t>
      </w:r>
      <w:r>
        <w:rPr>
          <w:rFonts w:ascii="Arial" w:eastAsia="Arial" w:hAnsi="Arial" w:cs="Arial"/>
          <w:color w:val="000000"/>
          <w:sz w:val="22"/>
          <w:szCs w:val="22"/>
        </w:rPr>
        <w:t xml:space="preserve">ção a itens ou unidades autônomas. </w:t>
      </w:r>
    </w:p>
    <w:p w:rsidR="00176AFF" w:rsidRDefault="00176AFF">
      <w:pPr>
        <w:widowControl w:val="0"/>
        <w:pBdr>
          <w:top w:val="nil"/>
          <w:left w:val="nil"/>
          <w:bottom w:val="nil"/>
          <w:right w:val="nil"/>
          <w:between w:val="nil"/>
        </w:pBdr>
        <w:spacing w:line="261" w:lineRule="auto"/>
        <w:ind w:left="720"/>
        <w:jc w:val="both"/>
        <w:rPr>
          <w:rFonts w:ascii="Arial" w:eastAsia="Arial" w:hAnsi="Arial" w:cs="Arial"/>
          <w:color w:val="FF0000"/>
          <w:sz w:val="22"/>
          <w:szCs w:val="22"/>
        </w:rPr>
      </w:pPr>
    </w:p>
    <w:p w:rsidR="00176AFF" w:rsidRDefault="00176AFF">
      <w:pPr>
        <w:pBdr>
          <w:top w:val="nil"/>
          <w:left w:val="nil"/>
          <w:bottom w:val="nil"/>
          <w:right w:val="nil"/>
          <w:between w:val="nil"/>
        </w:pBdr>
        <w:ind w:left="360"/>
        <w:jc w:val="both"/>
        <w:rPr>
          <w:rFonts w:ascii="Arial" w:eastAsia="Arial" w:hAnsi="Arial" w:cs="Arial"/>
          <w:b/>
          <w:bCs/>
          <w:sz w:val="22"/>
          <w:szCs w:val="22"/>
        </w:rPr>
      </w:pPr>
    </w:p>
    <w:p w:rsidR="00176AFF" w:rsidRDefault="002E38D2">
      <w:pPr>
        <w:numPr>
          <w:ilvl w:val="0"/>
          <w:numId w:val="5"/>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CONTRATAÇÕES CORRELATAS E/OU INTERDEPENDENTES</w:t>
      </w:r>
    </w:p>
    <w:p w:rsidR="00176AFF" w:rsidRDefault="00176AFF">
      <w:pPr>
        <w:pBdr>
          <w:top w:val="nil"/>
          <w:left w:val="nil"/>
          <w:bottom w:val="nil"/>
          <w:right w:val="nil"/>
          <w:between w:val="nil"/>
        </w:pBdr>
        <w:jc w:val="both"/>
        <w:rPr>
          <w:rFonts w:ascii="Arial" w:eastAsia="Arial" w:hAnsi="Arial" w:cs="Arial"/>
          <w:b/>
          <w:bCs/>
          <w:sz w:val="22"/>
          <w:szCs w:val="22"/>
        </w:rPr>
      </w:pPr>
    </w:p>
    <w:p w:rsidR="00176AFF" w:rsidRDefault="002E38D2">
      <w:pPr>
        <w:pBdr>
          <w:top w:val="nil"/>
          <w:left w:val="nil"/>
          <w:bottom w:val="nil"/>
          <w:right w:val="nil"/>
          <w:between w:val="nil"/>
        </w:pBdr>
        <w:spacing w:line="360" w:lineRule="auto"/>
        <w:ind w:firstLine="283"/>
        <w:jc w:val="both"/>
        <w:rPr>
          <w:rFonts w:ascii="Arial" w:eastAsia="Arial" w:hAnsi="Arial" w:cs="Arial"/>
          <w:sz w:val="22"/>
          <w:szCs w:val="22"/>
        </w:rPr>
      </w:pPr>
      <w:r>
        <w:rPr>
          <w:rFonts w:ascii="Arial" w:eastAsia="Arial" w:hAnsi="Arial" w:cs="Arial"/>
          <w:sz w:val="22"/>
          <w:szCs w:val="22"/>
        </w:rPr>
        <w:t>Não há necessidade de contratações correlatas e/ou interdependentes para a execução do objeto, uma vez que a solução proposta contempla a contratação de empresa especializada responsável pela execução integral dos serviços, abrangendo todos os recursos hum</w:t>
      </w:r>
      <w:r>
        <w:rPr>
          <w:rFonts w:ascii="Arial" w:eastAsia="Arial" w:hAnsi="Arial" w:cs="Arial"/>
          <w:sz w:val="22"/>
          <w:szCs w:val="22"/>
        </w:rPr>
        <w:t>anos, materiais e operacionais necessários à realização dos eventos.</w:t>
      </w:r>
    </w:p>
    <w:p w:rsidR="00176AFF" w:rsidRDefault="00176AFF">
      <w:pPr>
        <w:pBdr>
          <w:top w:val="nil"/>
          <w:left w:val="nil"/>
          <w:bottom w:val="nil"/>
          <w:right w:val="nil"/>
          <w:between w:val="nil"/>
        </w:pBdr>
        <w:ind w:left="360"/>
        <w:jc w:val="both"/>
        <w:rPr>
          <w:rFonts w:ascii="Arial" w:eastAsia="Arial" w:hAnsi="Arial" w:cs="Arial"/>
          <w:b/>
          <w:bCs/>
          <w:sz w:val="22"/>
          <w:szCs w:val="22"/>
        </w:rPr>
      </w:pPr>
    </w:p>
    <w:p w:rsidR="00176AFF" w:rsidRDefault="002E38D2">
      <w:pPr>
        <w:numPr>
          <w:ilvl w:val="0"/>
          <w:numId w:val="5"/>
        </w:numPr>
        <w:pBdr>
          <w:top w:val="nil"/>
          <w:left w:val="nil"/>
          <w:bottom w:val="nil"/>
          <w:right w:val="nil"/>
          <w:between w:val="nil"/>
        </w:pBdr>
        <w:jc w:val="both"/>
        <w:rPr>
          <w:rFonts w:ascii="Arial" w:eastAsia="Arial" w:hAnsi="Arial" w:cs="Arial"/>
          <w:b/>
          <w:bCs/>
          <w:sz w:val="22"/>
          <w:szCs w:val="22"/>
        </w:rPr>
      </w:pPr>
      <w:r>
        <w:rPr>
          <w:rFonts w:ascii="Arial" w:eastAsia="Arial" w:hAnsi="Arial" w:cs="Arial"/>
          <w:b/>
          <w:bCs/>
          <w:sz w:val="22"/>
          <w:szCs w:val="22"/>
        </w:rPr>
        <w:t xml:space="preserve">RESULTADOS PRETENDIDOS </w:t>
      </w:r>
    </w:p>
    <w:p w:rsidR="00176AFF" w:rsidRDefault="002E38D2">
      <w:pPr>
        <w:pBdr>
          <w:top w:val="nil"/>
          <w:left w:val="nil"/>
          <w:bottom w:val="nil"/>
          <w:right w:val="nil"/>
          <w:between w:val="nil"/>
        </w:pBdr>
        <w:ind w:left="720"/>
        <w:jc w:val="both"/>
        <w:rPr>
          <w:rFonts w:ascii="Arial" w:eastAsia="Arial" w:hAnsi="Arial" w:cs="Arial"/>
          <w:b/>
          <w:bCs/>
          <w:sz w:val="22"/>
          <w:szCs w:val="22"/>
        </w:rPr>
      </w:pPr>
      <w:r>
        <w:rPr>
          <w:rFonts w:ascii="Arial" w:eastAsia="Arial" w:hAnsi="Arial" w:cs="Arial"/>
          <w:b/>
          <w:bCs/>
          <w:sz w:val="22"/>
          <w:szCs w:val="22"/>
        </w:rPr>
        <w:t xml:space="preserve"> </w:t>
      </w: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Com a contratação de empresa especializada para a organização e execução dos eventos esportivos, pretende-se assegurar a realização das atividades com elevado padrão técnico, eficiência operacional e segurança para atletas, equipes e público em geral.</w:t>
      </w: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Alme</w:t>
      </w:r>
      <w:r>
        <w:rPr>
          <w:rFonts w:ascii="Arial" w:eastAsia="Arial" w:hAnsi="Arial" w:cs="Arial"/>
          <w:sz w:val="22"/>
          <w:szCs w:val="22"/>
        </w:rPr>
        <w:t>ja-se, ainda, promover o incentivo à prática esportiva, o fortalecimento do esporte amador e de base, a valorização do turismo esportivo e a integração da comunidade, contribuindo para o desenvolvimento social e econômico do município.</w:t>
      </w: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Como resultados adic</w:t>
      </w:r>
      <w:r>
        <w:rPr>
          <w:rFonts w:ascii="Arial" w:eastAsia="Arial" w:hAnsi="Arial" w:cs="Arial"/>
          <w:sz w:val="22"/>
          <w:szCs w:val="22"/>
        </w:rPr>
        <w:t>ionais, espera-se a otimização dos recursos públicos, a redução de riscos operacionais, o cumprimento do cronograma estabelecido e a entrega de eventos bem estruturados, organizados e alinhados aos princípios da legalidade, economicidade, eficiência e inte</w:t>
      </w:r>
      <w:r>
        <w:rPr>
          <w:rFonts w:ascii="Arial" w:eastAsia="Arial" w:hAnsi="Arial" w:cs="Arial"/>
          <w:sz w:val="22"/>
          <w:szCs w:val="22"/>
        </w:rPr>
        <w:t>resse público.</w:t>
      </w:r>
    </w:p>
    <w:p w:rsidR="00176AFF" w:rsidRDefault="00176AFF">
      <w:pPr>
        <w:pBdr>
          <w:top w:val="nil"/>
          <w:left w:val="nil"/>
          <w:bottom w:val="nil"/>
          <w:right w:val="nil"/>
          <w:between w:val="nil"/>
        </w:pBdr>
        <w:ind w:left="360"/>
        <w:jc w:val="both"/>
        <w:rPr>
          <w:rFonts w:ascii="Arial" w:eastAsia="Arial" w:hAnsi="Arial" w:cs="Arial"/>
          <w:sz w:val="22"/>
          <w:szCs w:val="22"/>
        </w:rPr>
      </w:pPr>
    </w:p>
    <w:p w:rsidR="00176AFF" w:rsidRDefault="002E38D2">
      <w:pPr>
        <w:numPr>
          <w:ilvl w:val="0"/>
          <w:numId w:val="5"/>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PROVIDÊNCIAS A SEREM ADOTADAS</w:t>
      </w:r>
    </w:p>
    <w:p w:rsidR="00176AFF" w:rsidRDefault="00176AFF">
      <w:pPr>
        <w:pBdr>
          <w:top w:val="nil"/>
          <w:left w:val="nil"/>
          <w:bottom w:val="nil"/>
          <w:right w:val="nil"/>
          <w:between w:val="nil"/>
        </w:pBdr>
        <w:ind w:left="720"/>
        <w:jc w:val="both"/>
        <w:rPr>
          <w:rFonts w:ascii="Arial" w:eastAsia="Arial" w:hAnsi="Arial" w:cs="Arial"/>
          <w:b/>
          <w:bCs/>
          <w:color w:val="000000"/>
          <w:sz w:val="22"/>
          <w:szCs w:val="22"/>
        </w:rPr>
      </w:pPr>
    </w:p>
    <w:p w:rsidR="00176AFF" w:rsidRDefault="002E38D2">
      <w:pPr>
        <w:pBdr>
          <w:top w:val="nil"/>
          <w:left w:val="nil"/>
          <w:bottom w:val="nil"/>
          <w:right w:val="nil"/>
          <w:between w:val="nil"/>
        </w:pBdr>
        <w:tabs>
          <w:tab w:val="left" w:pos="699"/>
        </w:tabs>
        <w:spacing w:line="360" w:lineRule="auto"/>
        <w:ind w:hanging="705"/>
        <w:jc w:val="both"/>
        <w:rPr>
          <w:rFonts w:ascii="Arial" w:eastAsia="Arial" w:hAnsi="Arial" w:cs="Arial"/>
          <w:color w:val="000000"/>
          <w:sz w:val="22"/>
          <w:szCs w:val="22"/>
        </w:rPr>
      </w:pP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Para a plena execução dos eventos, entende-se necessária a adoção de providências prévias, dentre as quais se destaca a obtenção de licença junto aos órgãos competentes, em especial a autorização policial para a realização dos eventos. Quando aplicável, ta</w:t>
      </w:r>
      <w:r>
        <w:rPr>
          <w:rFonts w:ascii="Arial" w:eastAsia="Arial" w:hAnsi="Arial" w:cs="Arial"/>
          <w:sz w:val="22"/>
          <w:szCs w:val="22"/>
        </w:rPr>
        <w:t>is autorizações contemplarão o fechamento temporário e a devida sinalização de vias públicas, bem como outras medidas necessárias à garantia da segurança, da organização e da fluidez do tráfego durante a realização das atividades.</w:t>
      </w:r>
    </w:p>
    <w:p w:rsidR="00176AFF" w:rsidRDefault="00176AFF">
      <w:pPr>
        <w:pBdr>
          <w:top w:val="nil"/>
          <w:left w:val="nil"/>
          <w:bottom w:val="nil"/>
          <w:right w:val="nil"/>
          <w:between w:val="nil"/>
        </w:pBdr>
        <w:tabs>
          <w:tab w:val="left" w:pos="2655"/>
        </w:tabs>
        <w:spacing w:line="360" w:lineRule="auto"/>
        <w:ind w:firstLine="284"/>
        <w:jc w:val="both"/>
        <w:rPr>
          <w:rFonts w:ascii="Arial" w:eastAsia="Arial" w:hAnsi="Arial" w:cs="Arial"/>
          <w:sz w:val="22"/>
          <w:szCs w:val="22"/>
        </w:rPr>
      </w:pPr>
    </w:p>
    <w:p w:rsidR="00176AFF" w:rsidRDefault="00176AFF">
      <w:pPr>
        <w:pBdr>
          <w:top w:val="nil"/>
          <w:left w:val="nil"/>
          <w:bottom w:val="nil"/>
          <w:right w:val="nil"/>
          <w:between w:val="nil"/>
        </w:pBdr>
        <w:tabs>
          <w:tab w:val="left" w:pos="2655"/>
        </w:tabs>
        <w:ind w:left="360"/>
        <w:jc w:val="both"/>
        <w:rPr>
          <w:rFonts w:ascii="Arial" w:eastAsia="Arial" w:hAnsi="Arial" w:cs="Arial"/>
          <w:b/>
          <w:bCs/>
          <w:sz w:val="22"/>
          <w:szCs w:val="22"/>
        </w:rPr>
      </w:pPr>
    </w:p>
    <w:p w:rsidR="00176AFF" w:rsidRDefault="002E38D2">
      <w:pPr>
        <w:numPr>
          <w:ilvl w:val="0"/>
          <w:numId w:val="5"/>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 xml:space="preserve">POSSÍVEIS IMPACTOS AMBIENTAIS </w:t>
      </w:r>
    </w:p>
    <w:p w:rsidR="00176AFF" w:rsidRDefault="00176AFF">
      <w:pPr>
        <w:pBdr>
          <w:top w:val="nil"/>
          <w:left w:val="nil"/>
          <w:bottom w:val="nil"/>
          <w:right w:val="nil"/>
          <w:between w:val="nil"/>
        </w:pBdr>
        <w:ind w:left="283"/>
        <w:jc w:val="both"/>
        <w:rPr>
          <w:rFonts w:ascii="Arial" w:eastAsia="Arial" w:hAnsi="Arial" w:cs="Arial"/>
          <w:b/>
          <w:bCs/>
          <w:sz w:val="22"/>
          <w:szCs w:val="22"/>
        </w:rPr>
      </w:pP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 realização dos eventos poderá ocasionar impactos ambientais pontuais e de baixa magnitude, tais como aumento temporário da geração de resíduos sólidos, elevação do nível de ruídos, maior circulação de pessoas e veículos, b</w:t>
      </w:r>
      <w:r>
        <w:rPr>
          <w:rFonts w:ascii="Arial" w:eastAsia="Arial" w:hAnsi="Arial" w:cs="Arial"/>
          <w:sz w:val="22"/>
          <w:szCs w:val="22"/>
        </w:rPr>
        <w:t>em como possíveis interferências em áreas naturais ou vias públicas utilizadas para as atividades esportivas.</w:t>
      </w: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Tais impactos são de caráter temporário e reversível, restritos ao período de realização dos eventos. Para mitigá-los, deverão ser adotadas medida</w:t>
      </w:r>
      <w:r>
        <w:rPr>
          <w:rFonts w:ascii="Arial" w:eastAsia="Arial" w:hAnsi="Arial" w:cs="Arial"/>
          <w:sz w:val="22"/>
          <w:szCs w:val="22"/>
        </w:rPr>
        <w:t>s preventivas e corretivas, incluindo a correta destinação dos resíduos, a utilização de estruturas provisórias, o cumprimento da legislação ambiental vigente, a orientação aos participantes quanto às boas práticas ambientais e, quando necessário, a recupe</w:t>
      </w:r>
      <w:r>
        <w:rPr>
          <w:rFonts w:ascii="Arial" w:eastAsia="Arial" w:hAnsi="Arial" w:cs="Arial"/>
          <w:sz w:val="22"/>
          <w:szCs w:val="22"/>
        </w:rPr>
        <w:t>ração das áreas utilizadas.</w:t>
      </w: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Dessa forma, entende-se que os possíveis impactos ambientais são controláveis e não comprometem a viabilidade da realização dos eventos, desde que observadas as medidas de mitigação e as normas aplicáveis.</w:t>
      </w:r>
      <w:bookmarkStart w:id="4" w:name="_GoBack"/>
      <w:bookmarkEnd w:id="4"/>
    </w:p>
    <w:p w:rsidR="00176AFF" w:rsidRDefault="00176AFF">
      <w:pPr>
        <w:pBdr>
          <w:top w:val="nil"/>
          <w:left w:val="nil"/>
          <w:bottom w:val="nil"/>
          <w:right w:val="nil"/>
          <w:between w:val="nil"/>
        </w:pBdr>
        <w:ind w:left="643"/>
        <w:jc w:val="both"/>
        <w:rPr>
          <w:rFonts w:ascii="Arial" w:eastAsia="Arial" w:hAnsi="Arial" w:cs="Arial"/>
          <w:b/>
          <w:bCs/>
          <w:color w:val="000000"/>
          <w:sz w:val="22"/>
          <w:szCs w:val="22"/>
        </w:rPr>
      </w:pPr>
    </w:p>
    <w:p w:rsidR="00176AFF" w:rsidRDefault="00176AFF">
      <w:pPr>
        <w:widowControl w:val="0"/>
        <w:pBdr>
          <w:top w:val="nil"/>
          <w:left w:val="nil"/>
          <w:bottom w:val="nil"/>
          <w:right w:val="nil"/>
          <w:between w:val="nil"/>
        </w:pBdr>
        <w:ind w:left="720"/>
        <w:jc w:val="both"/>
        <w:rPr>
          <w:rFonts w:ascii="Arial" w:eastAsia="Arial" w:hAnsi="Arial" w:cs="Arial"/>
          <w:sz w:val="22"/>
          <w:szCs w:val="22"/>
        </w:rPr>
      </w:pPr>
    </w:p>
    <w:p w:rsidR="00176AFF" w:rsidRDefault="002E38D2">
      <w:pPr>
        <w:pBdr>
          <w:top w:val="nil"/>
          <w:left w:val="nil"/>
          <w:bottom w:val="nil"/>
          <w:right w:val="nil"/>
          <w:between w:val="nil"/>
        </w:pBdr>
        <w:ind w:left="360"/>
        <w:jc w:val="both"/>
        <w:rPr>
          <w:rFonts w:ascii="Arial" w:eastAsia="Arial" w:hAnsi="Arial" w:cs="Arial"/>
          <w:b/>
          <w:bCs/>
          <w:sz w:val="22"/>
          <w:szCs w:val="22"/>
        </w:rPr>
      </w:pPr>
      <w:r>
        <w:rPr>
          <w:rFonts w:ascii="Arial" w:eastAsia="Arial" w:hAnsi="Arial" w:cs="Arial"/>
          <w:b/>
          <w:bCs/>
          <w:sz w:val="22"/>
          <w:szCs w:val="22"/>
        </w:rPr>
        <w:t xml:space="preserve">16. DECLARAÇÃO DE VIABILIDADE </w:t>
      </w: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 xml:space="preserve">Diante das análises realizadas, conclui-se que a contratação de empresa especializada para a organização e execução dos eventos esportivos é tecnicamente viável, economicamente adequada e compatível com o interesse público. </w:t>
      </w:r>
      <w:r>
        <w:rPr>
          <w:rFonts w:ascii="Arial" w:eastAsia="Arial" w:hAnsi="Arial" w:cs="Arial"/>
          <w:sz w:val="22"/>
          <w:szCs w:val="22"/>
        </w:rPr>
        <w:t>A solução proposta atende às necessidades da Administração, assegurando eficiência operacional, qualidade técnica, segurança dos participantes e adequada gestão dos recursos públicos.</w:t>
      </w: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Ressalta-se que a execução indireta dos serviços, por meio de empresa es</w:t>
      </w:r>
      <w:r>
        <w:rPr>
          <w:rFonts w:ascii="Arial" w:eastAsia="Arial" w:hAnsi="Arial" w:cs="Arial"/>
          <w:sz w:val="22"/>
          <w:szCs w:val="22"/>
        </w:rPr>
        <w:t>pecializada, reduz riscos operacionais, possibilita o cumprimento do cronograma estabelecido e garante a observância da legislação vigente, notadamente os princípios previstos na Lei nº 14.133/2021.</w:t>
      </w:r>
    </w:p>
    <w:p w:rsidR="00176AFF" w:rsidRDefault="002E38D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Assim, declara-se a viabilidade da contratação, recomenda</w:t>
      </w:r>
      <w:r>
        <w:rPr>
          <w:rFonts w:ascii="Arial" w:eastAsia="Arial" w:hAnsi="Arial" w:cs="Arial"/>
          <w:sz w:val="22"/>
          <w:szCs w:val="22"/>
        </w:rPr>
        <w:t>ndo-se o prosseguimento dos procedimentos administrativos necessários à sua formalização.</w:t>
      </w:r>
    </w:p>
    <w:p w:rsidR="00176AFF" w:rsidRDefault="00176AFF">
      <w:pPr>
        <w:widowControl w:val="0"/>
        <w:jc w:val="both"/>
        <w:rPr>
          <w:rFonts w:ascii="Arial" w:eastAsia="Arial" w:hAnsi="Arial" w:cs="Arial"/>
          <w:i/>
          <w:iCs/>
          <w:sz w:val="22"/>
          <w:szCs w:val="22"/>
        </w:rPr>
      </w:pPr>
    </w:p>
    <w:p w:rsidR="00176AFF" w:rsidRDefault="00176AFF">
      <w:pPr>
        <w:widowControl w:val="0"/>
        <w:pBdr>
          <w:top w:val="nil"/>
          <w:left w:val="nil"/>
          <w:bottom w:val="nil"/>
          <w:right w:val="nil"/>
          <w:between w:val="nil"/>
        </w:pBdr>
        <w:ind w:left="720"/>
        <w:jc w:val="both"/>
        <w:rPr>
          <w:rFonts w:ascii="Arial" w:eastAsia="Arial" w:hAnsi="Arial" w:cs="Arial"/>
          <w:color w:val="000000"/>
          <w:sz w:val="22"/>
          <w:szCs w:val="22"/>
        </w:rPr>
      </w:pPr>
    </w:p>
    <w:p w:rsidR="00176AFF" w:rsidRDefault="002E38D2">
      <w:pPr>
        <w:rPr>
          <w:rFonts w:ascii="Arial" w:eastAsia="Arial" w:hAnsi="Arial" w:cs="Arial"/>
          <w:sz w:val="22"/>
          <w:szCs w:val="22"/>
        </w:rPr>
      </w:pPr>
      <w:bookmarkStart w:id="5" w:name="_heading=h.e7yfgdtp6hpv" w:colFirst="0" w:colLast="0"/>
      <w:bookmarkEnd w:id="5"/>
      <w:r>
        <w:rPr>
          <w:rFonts w:ascii="Arial" w:eastAsia="Arial" w:hAnsi="Arial" w:cs="Arial"/>
          <w:sz w:val="22"/>
          <w:szCs w:val="22"/>
        </w:rPr>
        <w:t xml:space="preserve">Bueno Brandão/MG, 19 de janeiro </w:t>
      </w:r>
      <w:r w:rsidR="009B357F">
        <w:rPr>
          <w:rFonts w:ascii="Arial" w:eastAsia="Arial" w:hAnsi="Arial" w:cs="Arial"/>
          <w:sz w:val="22"/>
          <w:szCs w:val="22"/>
        </w:rPr>
        <w:t>de 2026</w:t>
      </w:r>
    </w:p>
    <w:p w:rsidR="00176AFF" w:rsidRDefault="00176AFF">
      <w:pPr>
        <w:rPr>
          <w:rFonts w:ascii="Arial" w:eastAsia="Arial" w:hAnsi="Arial" w:cs="Arial"/>
          <w:sz w:val="22"/>
          <w:szCs w:val="22"/>
        </w:rPr>
      </w:pPr>
    </w:p>
    <w:p w:rsidR="00176AFF" w:rsidRDefault="00176AFF">
      <w:pPr>
        <w:rPr>
          <w:rFonts w:ascii="Arial" w:eastAsia="Arial" w:hAnsi="Arial" w:cs="Arial"/>
          <w:sz w:val="22"/>
          <w:szCs w:val="22"/>
        </w:rPr>
      </w:pPr>
    </w:p>
    <w:p w:rsidR="00176AFF" w:rsidRDefault="00176AFF">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p>
    <w:p w:rsidR="00176AFF" w:rsidRDefault="00176AFF">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p>
    <w:p w:rsidR="00176AFF" w:rsidRDefault="002E38D2">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r>
        <w:rPr>
          <w:rFonts w:ascii="Arial" w:eastAsia="Arial" w:hAnsi="Arial" w:cs="Arial"/>
          <w:b/>
          <w:bCs/>
          <w:color w:val="000000"/>
          <w:sz w:val="22"/>
          <w:szCs w:val="22"/>
        </w:rPr>
        <w:t xml:space="preserve">Adriele Garcia Costa </w:t>
      </w:r>
    </w:p>
    <w:p w:rsidR="00176AFF" w:rsidRDefault="002E38D2">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r>
        <w:rPr>
          <w:rFonts w:ascii="Arial" w:eastAsia="Arial" w:hAnsi="Arial" w:cs="Arial"/>
          <w:b/>
          <w:bCs/>
          <w:color w:val="000000"/>
          <w:sz w:val="22"/>
          <w:szCs w:val="22"/>
        </w:rPr>
        <w:t>Matrícula nº 3238</w:t>
      </w:r>
    </w:p>
    <w:p w:rsidR="00176AFF" w:rsidRDefault="002E38D2">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r>
        <w:rPr>
          <w:rFonts w:ascii="Arial" w:eastAsia="Arial" w:hAnsi="Arial" w:cs="Arial"/>
          <w:b/>
          <w:bCs/>
          <w:color w:val="000000"/>
          <w:sz w:val="22"/>
          <w:szCs w:val="22"/>
        </w:rPr>
        <w:t>Chefe da Secretaria Municipal de Turismo</w:t>
      </w:r>
    </w:p>
    <w:p w:rsidR="00176AFF" w:rsidRDefault="002E38D2">
      <w:pPr>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Responsável pela elaboração do ETP</w:t>
      </w:r>
    </w:p>
    <w:p w:rsidR="00176AFF" w:rsidRDefault="002E38D2">
      <w:pPr>
        <w:tabs>
          <w:tab w:val="left" w:pos="6824"/>
        </w:tabs>
        <w:rPr>
          <w:rFonts w:ascii="Arial" w:eastAsia="Arial" w:hAnsi="Arial" w:cs="Arial"/>
          <w:sz w:val="22"/>
          <w:szCs w:val="22"/>
        </w:rPr>
      </w:pPr>
      <w:r>
        <w:rPr>
          <w:rFonts w:ascii="Arial" w:eastAsia="Arial" w:hAnsi="Arial" w:cs="Arial"/>
          <w:sz w:val="22"/>
          <w:szCs w:val="22"/>
        </w:rPr>
        <w:tab/>
      </w:r>
    </w:p>
    <w:p w:rsidR="00176AFF" w:rsidRDefault="00176AFF">
      <w:pPr>
        <w:tabs>
          <w:tab w:val="left" w:pos="6824"/>
        </w:tabs>
        <w:rPr>
          <w:rFonts w:ascii="Arial" w:eastAsia="Arial" w:hAnsi="Arial" w:cs="Arial"/>
          <w:sz w:val="22"/>
          <w:szCs w:val="22"/>
        </w:rPr>
      </w:pPr>
    </w:p>
    <w:p w:rsidR="00176AFF" w:rsidRDefault="00176AFF">
      <w:pPr>
        <w:tabs>
          <w:tab w:val="left" w:pos="6824"/>
        </w:tabs>
        <w:rPr>
          <w:rFonts w:ascii="Arial" w:eastAsia="Arial" w:hAnsi="Arial" w:cs="Arial"/>
          <w:sz w:val="22"/>
          <w:szCs w:val="22"/>
        </w:rPr>
      </w:pPr>
    </w:p>
    <w:p w:rsidR="00176AFF" w:rsidRDefault="002E38D2">
      <w:pPr>
        <w:pBdr>
          <w:top w:val="single" w:sz="4" w:space="1" w:color="000000"/>
          <w:left w:val="single" w:sz="4" w:space="4" w:color="000000"/>
          <w:bottom w:val="single" w:sz="4" w:space="1" w:color="000000"/>
          <w:right w:val="single" w:sz="4" w:space="4" w:color="000000"/>
        </w:pBdr>
        <w:rPr>
          <w:rFonts w:ascii="Arial" w:eastAsia="Arial" w:hAnsi="Arial" w:cs="Arial"/>
          <w:sz w:val="22"/>
          <w:szCs w:val="22"/>
        </w:rPr>
      </w:pPr>
      <w:r>
        <w:rPr>
          <w:rFonts w:ascii="Arial" w:eastAsia="Arial" w:hAnsi="Arial" w:cs="Arial"/>
          <w:sz w:val="22"/>
          <w:szCs w:val="22"/>
        </w:rPr>
        <w:t>APROVO ESTE ESTUDO TÉCNICO PRELIMINAR E DETERMINO O INÍCIO DA IMEDIATA ELABORAÇÃO DO(S) RESPECTIVO(S) TERMO(S) DE REFERÊNCIA(S)</w:t>
      </w:r>
    </w:p>
    <w:p w:rsidR="00176AFF" w:rsidRDefault="00176AFF">
      <w:pPr>
        <w:pBdr>
          <w:top w:val="single" w:sz="4" w:space="1" w:color="000000"/>
          <w:left w:val="single" w:sz="4" w:space="4" w:color="000000"/>
          <w:bottom w:val="single" w:sz="4" w:space="1" w:color="000000"/>
          <w:right w:val="single" w:sz="4" w:space="4" w:color="000000"/>
        </w:pBdr>
        <w:rPr>
          <w:rFonts w:ascii="Arial" w:eastAsia="Arial" w:hAnsi="Arial" w:cs="Arial"/>
          <w:sz w:val="22"/>
          <w:szCs w:val="22"/>
        </w:rPr>
      </w:pPr>
    </w:p>
    <w:p w:rsidR="00176AFF" w:rsidRDefault="002E38D2">
      <w:pPr>
        <w:pBdr>
          <w:top w:val="single" w:sz="4" w:space="1" w:color="000000"/>
          <w:left w:val="single" w:sz="4" w:space="4" w:color="000000"/>
          <w:bottom w:val="single" w:sz="4" w:space="1" w:color="000000"/>
          <w:right w:val="single" w:sz="4" w:space="4" w:color="000000"/>
        </w:pBdr>
        <w:rPr>
          <w:rFonts w:ascii="Arial" w:eastAsia="Arial" w:hAnsi="Arial" w:cs="Arial"/>
          <w:sz w:val="22"/>
          <w:szCs w:val="22"/>
        </w:rPr>
      </w:pPr>
      <w:r>
        <w:rPr>
          <w:rFonts w:ascii="Arial" w:eastAsia="Arial" w:hAnsi="Arial" w:cs="Arial"/>
          <w:sz w:val="22"/>
          <w:szCs w:val="22"/>
        </w:rPr>
        <w:t>Bueno Brandão/MG, 19 de janeiro de  2026</w:t>
      </w:r>
    </w:p>
    <w:p w:rsidR="00176AFF" w:rsidRDefault="00176AFF">
      <w:pPr>
        <w:pBdr>
          <w:top w:val="single" w:sz="4" w:space="1" w:color="000000"/>
          <w:left w:val="single" w:sz="4" w:space="4" w:color="000000"/>
          <w:bottom w:val="single" w:sz="4" w:space="1" w:color="000000"/>
          <w:right w:val="single" w:sz="4" w:space="4" w:color="000000"/>
        </w:pBdr>
        <w:rPr>
          <w:rFonts w:ascii="Arial" w:eastAsia="Arial" w:hAnsi="Arial" w:cs="Arial"/>
          <w:sz w:val="22"/>
          <w:szCs w:val="22"/>
        </w:rPr>
      </w:pPr>
    </w:p>
    <w:p w:rsidR="00176AFF" w:rsidRDefault="00176AFF">
      <w:pPr>
        <w:pBdr>
          <w:top w:val="single" w:sz="4" w:space="1" w:color="000000"/>
          <w:left w:val="single" w:sz="4" w:space="4" w:color="000000"/>
          <w:bottom w:val="single" w:sz="4" w:space="1" w:color="000000"/>
          <w:right w:val="single" w:sz="4" w:space="4" w:color="000000"/>
        </w:pBdr>
        <w:rPr>
          <w:rFonts w:ascii="Arial" w:eastAsia="Arial" w:hAnsi="Arial" w:cs="Arial"/>
          <w:sz w:val="22"/>
          <w:szCs w:val="22"/>
        </w:rPr>
      </w:pPr>
    </w:p>
    <w:p w:rsidR="00176AFF" w:rsidRDefault="00176AFF">
      <w:pPr>
        <w:pBdr>
          <w:top w:val="single" w:sz="4" w:space="1" w:color="000000"/>
          <w:left w:val="single" w:sz="4" w:space="4" w:color="000000"/>
          <w:bottom w:val="single" w:sz="4" w:space="1" w:color="000000"/>
          <w:right w:val="single" w:sz="4" w:space="4" w:color="000000"/>
        </w:pBdr>
        <w:rPr>
          <w:rFonts w:ascii="Arial" w:eastAsia="Arial" w:hAnsi="Arial" w:cs="Arial"/>
          <w:sz w:val="22"/>
          <w:szCs w:val="22"/>
        </w:rPr>
      </w:pPr>
    </w:p>
    <w:p w:rsidR="00176AFF" w:rsidRDefault="00176AFF">
      <w:pPr>
        <w:pBdr>
          <w:top w:val="single" w:sz="4" w:space="1" w:color="000000"/>
          <w:left w:val="single" w:sz="4" w:space="4" w:color="000000"/>
          <w:bottom w:val="single" w:sz="4" w:space="1" w:color="000000"/>
          <w:right w:val="single" w:sz="4" w:space="4" w:color="000000"/>
        </w:pBdr>
        <w:rPr>
          <w:rFonts w:ascii="Arial" w:eastAsia="Arial" w:hAnsi="Arial" w:cs="Arial"/>
          <w:sz w:val="22"/>
          <w:szCs w:val="22"/>
        </w:rPr>
      </w:pPr>
    </w:p>
    <w:p w:rsidR="00176AFF" w:rsidRDefault="002E38D2">
      <w:pPr>
        <w:pBdr>
          <w:top w:val="single" w:sz="4" w:space="1" w:color="000000"/>
          <w:left w:val="single" w:sz="4" w:space="4" w:color="000000"/>
          <w:bottom w:val="single" w:sz="4" w:space="1" w:color="000000"/>
          <w:right w:val="single" w:sz="4" w:space="4" w:color="000000"/>
        </w:pBdr>
        <w:jc w:val="center"/>
        <w:rPr>
          <w:rFonts w:ascii="Arial" w:eastAsia="Arial" w:hAnsi="Arial" w:cs="Arial"/>
          <w:b/>
          <w:bCs/>
          <w:sz w:val="22"/>
          <w:szCs w:val="22"/>
        </w:rPr>
      </w:pPr>
      <w:r>
        <w:rPr>
          <w:rFonts w:ascii="Arial" w:eastAsia="Arial" w:hAnsi="Arial" w:cs="Arial"/>
          <w:b/>
          <w:bCs/>
          <w:sz w:val="22"/>
          <w:szCs w:val="22"/>
        </w:rPr>
        <w:t>Douglas Augusto Coltri</w:t>
      </w:r>
    </w:p>
    <w:p w:rsidR="00176AFF" w:rsidRDefault="002E38D2">
      <w:pPr>
        <w:pBdr>
          <w:top w:val="single" w:sz="4" w:space="1" w:color="000000"/>
          <w:left w:val="single" w:sz="4" w:space="4" w:color="000000"/>
          <w:bottom w:val="single" w:sz="4" w:space="1" w:color="000000"/>
          <w:right w:val="single" w:sz="4" w:space="4" w:color="000000"/>
        </w:pBdr>
        <w:jc w:val="center"/>
        <w:rPr>
          <w:rFonts w:ascii="Arial" w:eastAsia="Arial" w:hAnsi="Arial" w:cs="Arial"/>
          <w:b/>
          <w:bCs/>
          <w:sz w:val="22"/>
          <w:szCs w:val="22"/>
        </w:rPr>
      </w:pPr>
      <w:r>
        <w:rPr>
          <w:rFonts w:ascii="Arial" w:eastAsia="Arial" w:hAnsi="Arial" w:cs="Arial"/>
          <w:b/>
          <w:bCs/>
          <w:sz w:val="22"/>
          <w:szCs w:val="22"/>
        </w:rPr>
        <w:t>Matrícula nº 3182</w:t>
      </w:r>
    </w:p>
    <w:p w:rsidR="00176AFF" w:rsidRDefault="002E38D2">
      <w:pPr>
        <w:pBdr>
          <w:top w:val="single" w:sz="4" w:space="1" w:color="000000"/>
          <w:left w:val="single" w:sz="4" w:space="4" w:color="000000"/>
          <w:bottom w:val="single" w:sz="4" w:space="1" w:color="000000"/>
          <w:right w:val="single" w:sz="4" w:space="4" w:color="000000"/>
        </w:pBdr>
        <w:jc w:val="center"/>
        <w:rPr>
          <w:rFonts w:ascii="Arial" w:eastAsia="Arial" w:hAnsi="Arial" w:cs="Arial"/>
          <w:b/>
          <w:bCs/>
          <w:sz w:val="22"/>
          <w:szCs w:val="22"/>
        </w:rPr>
      </w:pPr>
      <w:r>
        <w:rPr>
          <w:rFonts w:ascii="Arial" w:eastAsia="Arial" w:hAnsi="Arial" w:cs="Arial"/>
          <w:b/>
          <w:bCs/>
          <w:sz w:val="22"/>
          <w:szCs w:val="22"/>
        </w:rPr>
        <w:t>Secretário Municipal de Turismo</w:t>
      </w:r>
    </w:p>
    <w:p w:rsidR="00176AFF" w:rsidRDefault="00176AFF">
      <w:pPr>
        <w:pBdr>
          <w:top w:val="single" w:sz="4" w:space="1" w:color="000000"/>
          <w:left w:val="single" w:sz="4" w:space="4" w:color="000000"/>
          <w:bottom w:val="single" w:sz="4" w:space="1" w:color="000000"/>
          <w:right w:val="single" w:sz="4" w:space="4" w:color="000000"/>
        </w:pBdr>
        <w:jc w:val="center"/>
        <w:rPr>
          <w:rFonts w:ascii="Arial" w:eastAsia="Arial" w:hAnsi="Arial" w:cs="Arial"/>
          <w:b/>
          <w:bCs/>
          <w:sz w:val="22"/>
          <w:szCs w:val="22"/>
        </w:rPr>
      </w:pPr>
    </w:p>
    <w:p w:rsidR="00176AFF" w:rsidRDefault="00176AFF">
      <w:pPr>
        <w:tabs>
          <w:tab w:val="left" w:pos="7485"/>
        </w:tabs>
        <w:rPr>
          <w:rFonts w:ascii="Arial" w:eastAsia="Arial" w:hAnsi="Arial" w:cs="Arial"/>
          <w:b/>
          <w:bCs/>
          <w:sz w:val="22"/>
          <w:szCs w:val="22"/>
        </w:rPr>
      </w:pPr>
    </w:p>
    <w:sectPr w:rsidR="00176AFF">
      <w:headerReference w:type="default" r:id="rId8"/>
      <w:footerReference w:type="even" r:id="rId9"/>
      <w:footerReference w:type="default" r:id="rId10"/>
      <w:pgSz w:w="11906" w:h="16838"/>
      <w:pgMar w:top="1417" w:right="1133" w:bottom="1417"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38D2" w:rsidRDefault="002E38D2">
      <w:r>
        <w:separator/>
      </w:r>
    </w:p>
  </w:endnote>
  <w:endnote w:type="continuationSeparator" w:id="0">
    <w:p w:rsidR="002E38D2" w:rsidRDefault="002E3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9D4D94E-E49E-4A9F-9CFF-9EAEAED0CB52}"/>
  </w:font>
  <w:font w:name="Tahoma">
    <w:panose1 w:val="020B0604030504040204"/>
    <w:charset w:val="00"/>
    <w:family w:val="swiss"/>
    <w:pitch w:val="variable"/>
    <w:sig w:usb0="E1002EFF" w:usb1="C000605B" w:usb2="00000029" w:usb3="00000000" w:csb0="000101FF" w:csb1="00000000"/>
    <w:embedRegular r:id="rId2" w:fontKey="{2C4C4749-25FB-4AF3-B795-E8AFE4D25B23}"/>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4B54280F-C432-40C3-9AA0-554D69CE84A1}"/>
  </w:font>
  <w:font w:name="Calibri Light">
    <w:panose1 w:val="020F0302020204030204"/>
    <w:charset w:val="00"/>
    <w:family w:val="swiss"/>
    <w:pitch w:val="variable"/>
    <w:sig w:usb0="E4002EFF" w:usb1="C000247B" w:usb2="00000009" w:usb3="00000000" w:csb0="000001FF" w:csb1="00000000"/>
    <w:embedRegular r:id="rId4" w:fontKey="{93116B02-A189-4B50-9167-7D71A9DF0DDA}"/>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6AFF" w:rsidRDefault="002E38D2">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end"/>
    </w:r>
  </w:p>
  <w:p w:rsidR="00176AFF" w:rsidRDefault="00176AFF">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6AFF" w:rsidRDefault="002E38D2">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sidR="005D04A3">
      <w:rPr>
        <w:color w:val="000000"/>
      </w:rPr>
      <w:fldChar w:fldCharType="separate"/>
    </w:r>
    <w:r>
      <w:rPr>
        <w:noProof/>
        <w:color w:val="000000"/>
      </w:rPr>
      <w:t>1</w:t>
    </w:r>
    <w:r>
      <w:rPr>
        <w:color w:val="000000"/>
      </w:rPr>
      <w:fldChar w:fldCharType="end"/>
    </w:r>
  </w:p>
  <w:p w:rsidR="00176AFF" w:rsidRDefault="00176AFF">
    <w:pPr>
      <w:pBdr>
        <w:top w:val="nil"/>
        <w:left w:val="nil"/>
        <w:bottom w:val="nil"/>
        <w:right w:val="nil"/>
        <w:between w:val="nil"/>
      </w:pBdr>
      <w:tabs>
        <w:tab w:val="center" w:pos="4252"/>
        <w:tab w:val="right" w:pos="8504"/>
      </w:tabs>
      <w:ind w:right="360"/>
      <w:rPr>
        <w:rFonts w:ascii="Arial" w:eastAsia="Arial" w:hAnsi="Arial" w:cs="Arial"/>
        <w:b/>
        <w:bCs/>
        <w:color w:val="FF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38D2" w:rsidRDefault="002E38D2">
      <w:r>
        <w:separator/>
      </w:r>
    </w:p>
  </w:footnote>
  <w:footnote w:type="continuationSeparator" w:id="0">
    <w:p w:rsidR="002E38D2" w:rsidRDefault="002E38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6AFF" w:rsidRDefault="002E38D2">
    <w:pPr>
      <w:pBdr>
        <w:top w:val="nil"/>
        <w:left w:val="nil"/>
        <w:bottom w:val="nil"/>
        <w:right w:val="nil"/>
        <w:between w:val="nil"/>
      </w:pBdr>
      <w:tabs>
        <w:tab w:val="center" w:pos="4252"/>
        <w:tab w:val="right" w:pos="8504"/>
        <w:tab w:val="right" w:pos="8931"/>
      </w:tabs>
      <w:jc w:val="center"/>
      <w:rPr>
        <w:rFonts w:ascii="Arial" w:eastAsia="Arial" w:hAnsi="Arial" w:cs="Arial"/>
        <w:b/>
        <w:bCs/>
        <w:color w:val="000000"/>
      </w:rPr>
    </w:pPr>
    <w:r>
      <w:rPr>
        <w:noProof/>
      </w:rPr>
      <mc:AlternateContent>
        <mc:Choice Requires="wpg">
          <w:drawing>
            <wp:anchor distT="0" distB="0" distL="114300" distR="114300" simplePos="0" relativeHeight="251658240" behindDoc="0" locked="0" layoutInCell="1" hidden="0" allowOverlap="1">
              <wp:simplePos x="0" y="0"/>
              <wp:positionH relativeFrom="column">
                <wp:posOffset>1027113</wp:posOffset>
              </wp:positionH>
              <wp:positionV relativeFrom="paragraph">
                <wp:posOffset>117158</wp:posOffset>
              </wp:positionV>
              <wp:extent cx="4360545" cy="648335"/>
              <wp:effectExtent l="0" t="0" r="0" b="0"/>
              <wp:wrapNone/>
              <wp:docPr id="3" name="Retângulo 3"/>
              <wp:cNvGraphicFramePr/>
              <a:graphic xmlns:a="http://schemas.openxmlformats.org/drawingml/2006/main">
                <a:graphicData uri="http://schemas.microsoft.com/office/word/2010/wordprocessingShape">
                  <wps:wsp>
                    <wps:cNvSpPr/>
                    <wps:spPr>
                      <a:xfrm>
                        <a:off x="3170490" y="3460595"/>
                        <a:ext cx="4351020" cy="638810"/>
                      </a:xfrm>
                      <a:prstGeom prst="rect">
                        <a:avLst/>
                      </a:prstGeom>
                      <a:solidFill>
                        <a:srgbClr val="FFFFFF"/>
                      </a:solidFill>
                      <a:ln>
                        <a:noFill/>
                      </a:ln>
                    </wps:spPr>
                    <wps:txbx>
                      <w:txbxContent>
                        <w:p w:rsidR="00176AFF" w:rsidRDefault="002E38D2">
                          <w:pPr>
                            <w:jc w:val="center"/>
                            <w:textDirection w:val="btLr"/>
                          </w:pPr>
                          <w:r>
                            <w:rPr>
                              <w:rFonts w:ascii="Arial" w:eastAsia="Arial" w:hAnsi="Arial" w:cs="Arial"/>
                              <w:b/>
                              <w:color w:val="000000"/>
                              <w:sz w:val="28"/>
                            </w:rPr>
                            <w:t>PREFEITURA MUNICIPAL DE BUENO BRANDÃO</w:t>
                          </w:r>
                        </w:p>
                        <w:p w:rsidR="00176AFF" w:rsidRDefault="002E38D2">
                          <w:pPr>
                            <w:jc w:val="center"/>
                            <w:textDirection w:val="btLr"/>
                          </w:pPr>
                          <w:r>
                            <w:rPr>
                              <w:rFonts w:ascii="Arial" w:eastAsia="Arial" w:hAnsi="Arial" w:cs="Arial"/>
                              <w:b/>
                              <w:color w:val="000000"/>
                              <w:sz w:val="28"/>
                            </w:rPr>
                            <w:t>ESTÂNCIA CLIMÁTICA E HIDROMINERAL</w:t>
                          </w:r>
                        </w:p>
                        <w:p w:rsidR="00176AFF" w:rsidRDefault="002E38D2">
                          <w:pPr>
                            <w:jc w:val="center"/>
                            <w:textDirection w:val="btLr"/>
                          </w:pPr>
                          <w:r>
                            <w:rPr>
                              <w:rFonts w:ascii="Arial" w:eastAsia="Arial" w:hAnsi="Arial" w:cs="Arial"/>
                              <w:b/>
                              <w:color w:val="000000"/>
                              <w:sz w:val="28"/>
                            </w:rPr>
                            <w:t>CNPJ: 18.940.098/0001-22</w:t>
                          </w:r>
                        </w:p>
                        <w:p w:rsidR="00176AFF" w:rsidRDefault="00176AFF">
                          <w:pPr>
                            <w:jc w:val="center"/>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1027113</wp:posOffset>
              </wp:positionH>
              <wp:positionV relativeFrom="paragraph">
                <wp:posOffset>117158</wp:posOffset>
              </wp:positionV>
              <wp:extent cx="4360545" cy="648335"/>
              <wp:effectExtent b="0" l="0" r="0" t="0"/>
              <wp:wrapNone/>
              <wp:docPr id="3"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360545" cy="648335"/>
                      </a:xfrm>
                      <a:prstGeom prst="rect"/>
                      <a:ln/>
                    </pic:spPr>
                  </pic:pic>
                </a:graphicData>
              </a:graphic>
            </wp:anchor>
          </w:drawing>
        </mc:Fallback>
      </mc:AlternateContent>
    </w:r>
    <w:r>
      <w:rPr>
        <w:noProof/>
      </w:rPr>
      <w:drawing>
        <wp:anchor distT="0" distB="0" distL="114300" distR="114300" simplePos="0" relativeHeight="251659264" behindDoc="0" locked="0" layoutInCell="1" hidden="0" allowOverlap="1">
          <wp:simplePos x="0" y="0"/>
          <wp:positionH relativeFrom="column">
            <wp:posOffset>201295</wp:posOffset>
          </wp:positionH>
          <wp:positionV relativeFrom="paragraph">
            <wp:posOffset>-78104</wp:posOffset>
          </wp:positionV>
          <wp:extent cx="752475" cy="762000"/>
          <wp:effectExtent l="0" t="0" r="0" b="0"/>
          <wp:wrapNone/>
          <wp:docPr id="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
                  <a:srcRect/>
                  <a:stretch>
                    <a:fillRect/>
                  </a:stretch>
                </pic:blipFill>
                <pic:spPr>
                  <a:xfrm>
                    <a:off x="0" y="0"/>
                    <a:ext cx="752475" cy="762000"/>
                  </a:xfrm>
                  <a:prstGeom prst="rect">
                    <a:avLst/>
                  </a:prstGeom>
                  <a:ln/>
                </pic:spPr>
              </pic:pic>
            </a:graphicData>
          </a:graphic>
        </wp:anchor>
      </w:drawing>
    </w:r>
  </w:p>
  <w:p w:rsidR="00176AFF" w:rsidRDefault="00176AFF">
    <w:pPr>
      <w:pBdr>
        <w:top w:val="nil"/>
        <w:left w:val="nil"/>
        <w:bottom w:val="nil"/>
        <w:right w:val="nil"/>
        <w:between w:val="nil"/>
      </w:pBdr>
      <w:tabs>
        <w:tab w:val="center" w:pos="4252"/>
        <w:tab w:val="right" w:pos="8504"/>
        <w:tab w:val="right" w:pos="8931"/>
      </w:tabs>
      <w:jc w:val="center"/>
      <w:rPr>
        <w:rFonts w:ascii="Arial" w:eastAsia="Arial" w:hAnsi="Arial" w:cs="Arial"/>
        <w:b/>
        <w:bCs/>
        <w:color w:val="000000"/>
      </w:rPr>
    </w:pPr>
  </w:p>
  <w:p w:rsidR="00176AFF" w:rsidRDefault="00176AFF">
    <w:pPr>
      <w:pBdr>
        <w:top w:val="nil"/>
        <w:left w:val="nil"/>
        <w:bottom w:val="nil"/>
        <w:right w:val="nil"/>
        <w:between w:val="nil"/>
      </w:pBdr>
      <w:tabs>
        <w:tab w:val="center" w:pos="4252"/>
        <w:tab w:val="right" w:pos="8504"/>
      </w:tabs>
      <w:jc w:val="center"/>
      <w:rPr>
        <w:rFonts w:ascii="Arial" w:eastAsia="Arial" w:hAnsi="Arial" w:cs="Arial"/>
        <w:b/>
        <w:bCs/>
        <w:color w:val="000000"/>
      </w:rPr>
    </w:pPr>
  </w:p>
  <w:p w:rsidR="00176AFF" w:rsidRDefault="00176AFF">
    <w:pPr>
      <w:pBdr>
        <w:top w:val="nil"/>
        <w:left w:val="nil"/>
        <w:bottom w:val="nil"/>
        <w:right w:val="nil"/>
        <w:between w:val="nil"/>
      </w:pBdr>
      <w:tabs>
        <w:tab w:val="center" w:pos="4252"/>
        <w:tab w:val="right" w:pos="8504"/>
      </w:tabs>
      <w:jc w:val="both"/>
      <w:rPr>
        <w:rFonts w:ascii="Arial" w:eastAsia="Arial" w:hAnsi="Arial" w:cs="Arial"/>
        <w:b/>
        <w:bCs/>
        <w:color w:val="000000"/>
      </w:rPr>
    </w:pPr>
  </w:p>
  <w:p w:rsidR="00176AFF" w:rsidRDefault="002E38D2">
    <w:pPr>
      <w:pBdr>
        <w:top w:val="nil"/>
        <w:left w:val="nil"/>
        <w:bottom w:val="nil"/>
        <w:right w:val="nil"/>
        <w:between w:val="nil"/>
      </w:pBdr>
      <w:tabs>
        <w:tab w:val="center" w:pos="4252"/>
        <w:tab w:val="right" w:pos="8504"/>
      </w:tabs>
      <w:jc w:val="both"/>
      <w:rPr>
        <w:rFonts w:ascii="Arial" w:eastAsia="Arial" w:hAnsi="Arial" w:cs="Arial"/>
        <w:b/>
        <w:bCs/>
        <w:color w:val="000000"/>
      </w:rPr>
    </w:pPr>
    <w:r>
      <w:rPr>
        <w:rFonts w:ascii="Arial" w:eastAsia="Arial" w:hAnsi="Arial" w:cs="Arial"/>
        <w:b/>
        <w:bCs/>
        <w:color w:val="000000"/>
      </w:rPr>
      <w:t>___________________________________________________________________</w:t>
    </w:r>
  </w:p>
  <w:p w:rsidR="00176AFF" w:rsidRDefault="00176AFF">
    <w:pPr>
      <w:pBdr>
        <w:top w:val="nil"/>
        <w:left w:val="nil"/>
        <w:bottom w:val="nil"/>
        <w:right w:val="nil"/>
        <w:between w:val="nil"/>
      </w:pBdr>
      <w:tabs>
        <w:tab w:val="center" w:pos="4252"/>
        <w:tab w:val="right" w:pos="8504"/>
        <w:tab w:val="left" w:pos="2340"/>
      </w:tabs>
      <w:rPr>
        <w:color w:val="000000"/>
      </w:rPr>
    </w:pPr>
  </w:p>
  <w:p w:rsidR="00176AFF" w:rsidRDefault="00176AFF">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1825CC"/>
    <w:multiLevelType w:val="multilevel"/>
    <w:tmpl w:val="9412E4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5BE748A"/>
    <w:multiLevelType w:val="multilevel"/>
    <w:tmpl w:val="5EE619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12E491E"/>
    <w:multiLevelType w:val="multilevel"/>
    <w:tmpl w:val="ACBC1784"/>
    <w:lvl w:ilvl="0">
      <w:start w:val="5"/>
      <w:numFmt w:val="decimal"/>
      <w:lvlText w:val="%1."/>
      <w:lvlJc w:val="left"/>
      <w:pPr>
        <w:ind w:left="643"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3B321E50"/>
    <w:multiLevelType w:val="multilevel"/>
    <w:tmpl w:val="496AED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A30655A"/>
    <w:multiLevelType w:val="multilevel"/>
    <w:tmpl w:val="D8EA17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70524E43"/>
    <w:multiLevelType w:val="multilevel"/>
    <w:tmpl w:val="5FAE35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AED1B8A"/>
    <w:multiLevelType w:val="multilevel"/>
    <w:tmpl w:val="59A6CF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5"/>
  </w:num>
  <w:num w:numId="2">
    <w:abstractNumId w:val="6"/>
  </w:num>
  <w:num w:numId="3">
    <w:abstractNumId w:val="0"/>
  </w:num>
  <w:num w:numId="4">
    <w:abstractNumId w:val="4"/>
  </w:num>
  <w:num w:numId="5">
    <w:abstractNumId w:val="2"/>
  </w:num>
  <w:num w:numId="6">
    <w:abstractNumId w:val="3"/>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6AFF"/>
    <w:rsid w:val="00176AFF"/>
    <w:rsid w:val="002E38D2"/>
    <w:rsid w:val="003648A3"/>
    <w:rsid w:val="005D04A3"/>
    <w:rsid w:val="009B357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EE5D9E"/>
  <w15:docId w15:val="{4FC39338-F4CC-4316-B1A2-AFE22268D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customStyle="1" w:styleId="GradeMdia21">
    <w:name w:val="Grade Média 21"/>
    <w:uiPriority w:val="1"/>
    <w:qFormat/>
    <w:rsid w:val="000841AE"/>
    <w:rPr>
      <w:rFonts w:ascii="Calibri" w:eastAsia="Calibri" w:hAnsi="Calibri"/>
      <w:sz w:val="22"/>
      <w:szCs w:val="22"/>
    </w:rPr>
  </w:style>
  <w:style w:type="paragraph" w:styleId="NormalWeb">
    <w:name w:val="Normal (Web)"/>
    <w:basedOn w:val="Normal"/>
    <w:uiPriority w:val="99"/>
    <w:unhideWhenUsed/>
    <w:rsid w:val="00F57AF6"/>
    <w:pPr>
      <w:spacing w:before="100" w:beforeAutospacing="1" w:after="100" w:afterAutospacing="1"/>
    </w:pPr>
  </w:style>
  <w:style w:type="paragraph" w:styleId="PargrafodaLista">
    <w:name w:val="List Paragraph"/>
    <w:basedOn w:val="Normal"/>
    <w:link w:val="PargrafodaListaChar"/>
    <w:uiPriority w:val="34"/>
    <w:qFormat/>
    <w:rsid w:val="00F25EA8"/>
    <w:pPr>
      <w:ind w:left="720"/>
      <w:contextualSpacing/>
    </w:pPr>
  </w:style>
  <w:style w:type="character" w:customStyle="1" w:styleId="PargrafodaListaChar">
    <w:name w:val="Parágrafo da Lista Char"/>
    <w:link w:val="PargrafodaLista"/>
    <w:uiPriority w:val="34"/>
    <w:locked/>
    <w:rsid w:val="00F25EA8"/>
    <w:rPr>
      <w:rFonts w:ascii="Times New Roman" w:eastAsia="Times New Roman" w:hAnsi="Times New Roman" w:cs="Times New Roman"/>
      <w:lang w:eastAsia="pt-BR"/>
    </w:rPr>
  </w:style>
  <w:style w:type="paragraph" w:styleId="Rodap">
    <w:name w:val="footer"/>
    <w:basedOn w:val="Normal"/>
    <w:link w:val="RodapChar"/>
    <w:uiPriority w:val="99"/>
    <w:unhideWhenUsed/>
    <w:rsid w:val="000A3826"/>
    <w:pPr>
      <w:tabs>
        <w:tab w:val="center" w:pos="4252"/>
        <w:tab w:val="right" w:pos="8504"/>
      </w:tabs>
    </w:pPr>
  </w:style>
  <w:style w:type="character" w:customStyle="1" w:styleId="RodapChar">
    <w:name w:val="Rodapé Char"/>
    <w:basedOn w:val="Fontepargpadro"/>
    <w:link w:val="Rodap"/>
    <w:uiPriority w:val="99"/>
    <w:rsid w:val="000A3826"/>
    <w:rPr>
      <w:rFonts w:ascii="Times New Roman" w:eastAsia="Times New Roman" w:hAnsi="Times New Roman" w:cs="Times New Roman"/>
      <w:lang w:eastAsia="pt-BR"/>
    </w:rPr>
  </w:style>
  <w:style w:type="character" w:styleId="Nmerodepgina">
    <w:name w:val="page number"/>
    <w:basedOn w:val="Fontepargpadro"/>
    <w:uiPriority w:val="99"/>
    <w:semiHidden/>
    <w:unhideWhenUsed/>
    <w:rsid w:val="000A3826"/>
  </w:style>
  <w:style w:type="paragraph" w:styleId="Reviso">
    <w:name w:val="Revision"/>
    <w:hidden/>
    <w:uiPriority w:val="99"/>
    <w:semiHidden/>
    <w:rsid w:val="00977E17"/>
  </w:style>
  <w:style w:type="paragraph" w:styleId="Cabealho">
    <w:name w:val="header"/>
    <w:basedOn w:val="Normal"/>
    <w:link w:val="CabealhoChar"/>
    <w:unhideWhenUsed/>
    <w:rsid w:val="00AC0EA8"/>
    <w:pPr>
      <w:tabs>
        <w:tab w:val="center" w:pos="4252"/>
        <w:tab w:val="right" w:pos="8504"/>
      </w:tabs>
    </w:pPr>
  </w:style>
  <w:style w:type="character" w:customStyle="1" w:styleId="CabealhoChar">
    <w:name w:val="Cabeçalho Char"/>
    <w:basedOn w:val="Fontepargpadro"/>
    <w:link w:val="Cabealho"/>
    <w:rsid w:val="00AC0EA8"/>
    <w:rPr>
      <w:rFonts w:ascii="Times New Roman" w:eastAsia="Times New Roman" w:hAnsi="Times New Roman" w:cs="Times New Roman"/>
      <w:lang w:eastAsia="pt-BR"/>
    </w:rPr>
  </w:style>
  <w:style w:type="paragraph" w:styleId="Textodebalo">
    <w:name w:val="Balloon Text"/>
    <w:basedOn w:val="Normal"/>
    <w:link w:val="TextodebaloChar"/>
    <w:uiPriority w:val="99"/>
    <w:semiHidden/>
    <w:unhideWhenUsed/>
    <w:rsid w:val="00AC0EA8"/>
    <w:rPr>
      <w:rFonts w:ascii="Tahoma" w:hAnsi="Tahoma" w:cs="Tahoma"/>
      <w:sz w:val="16"/>
      <w:szCs w:val="16"/>
    </w:rPr>
  </w:style>
  <w:style w:type="character" w:customStyle="1" w:styleId="TextodebaloChar">
    <w:name w:val="Texto de balão Char"/>
    <w:basedOn w:val="Fontepargpadro"/>
    <w:link w:val="Textodebalo"/>
    <w:uiPriority w:val="99"/>
    <w:semiHidden/>
    <w:rsid w:val="00AC0EA8"/>
    <w:rPr>
      <w:rFonts w:ascii="Tahoma" w:eastAsia="Times New Roman" w:hAnsi="Tahoma" w:cs="Tahoma"/>
      <w:sz w:val="16"/>
      <w:szCs w:val="16"/>
      <w:lang w:eastAsia="pt-BR"/>
    </w:rPr>
  </w:style>
  <w:style w:type="paragraph" w:customStyle="1" w:styleId="Standard">
    <w:name w:val="Standard"/>
    <w:rsid w:val="003B34E0"/>
    <w:pPr>
      <w:widowControl w:val="0"/>
      <w:suppressAutoHyphens/>
      <w:autoSpaceDN w:val="0"/>
      <w:textAlignment w:val="baseline"/>
    </w:pPr>
    <w:rPr>
      <w:rFonts w:eastAsia="SimSun" w:cs="Tahoma"/>
      <w:kern w:val="3"/>
      <w:lang w:eastAsia="zh-CN" w:bidi="hi-IN"/>
    </w:rPr>
  </w:style>
  <w:style w:type="paragraph" w:customStyle="1" w:styleId="EPTabela">
    <w:name w:val="EP Tabela"/>
    <w:basedOn w:val="Normal"/>
    <w:rsid w:val="003B34E0"/>
    <w:pPr>
      <w:widowControl w:val="0"/>
      <w:suppressAutoHyphens/>
      <w:autoSpaceDN w:val="0"/>
      <w:jc w:val="center"/>
      <w:textAlignment w:val="baseline"/>
    </w:pPr>
    <w:rPr>
      <w:rFonts w:eastAsia="SimSun" w:cs="Arial"/>
      <w:b/>
      <w:kern w:val="3"/>
      <w:sz w:val="22"/>
      <w:lang w:eastAsia="ar-SA" w:bidi="hi-IN"/>
    </w:rPr>
  </w:style>
  <w:style w:type="paragraph" w:customStyle="1" w:styleId="EPConteudotabela">
    <w:name w:val="EP Conteudotabela"/>
    <w:basedOn w:val="Normal"/>
    <w:rsid w:val="003B34E0"/>
    <w:pPr>
      <w:widowControl w:val="0"/>
      <w:tabs>
        <w:tab w:val="left" w:pos="-302"/>
      </w:tabs>
      <w:suppressAutoHyphens/>
      <w:autoSpaceDN w:val="0"/>
      <w:spacing w:line="100" w:lineRule="atLeast"/>
      <w:ind w:left="23" w:firstLine="45"/>
      <w:textAlignment w:val="baseline"/>
    </w:pPr>
    <w:rPr>
      <w:rFonts w:eastAsia="SimSun" w:cs="Arial"/>
      <w:kern w:val="3"/>
      <w:lang w:eastAsia="ar-SA" w:bidi="hi-IN"/>
    </w:rPr>
  </w:style>
  <w:style w:type="paragraph" w:customStyle="1" w:styleId="Textbody">
    <w:name w:val="Text body"/>
    <w:basedOn w:val="Standard"/>
    <w:rsid w:val="003B34E0"/>
    <w:pPr>
      <w:spacing w:after="120"/>
    </w:pPr>
  </w:style>
  <w:style w:type="paragraph" w:customStyle="1" w:styleId="TableContents">
    <w:name w:val="Table Contents"/>
    <w:basedOn w:val="Standard"/>
    <w:rsid w:val="003B34E0"/>
    <w:pPr>
      <w:suppressLineNumbers/>
    </w:pPr>
  </w:style>
  <w:style w:type="table" w:styleId="Tabelacomgrade">
    <w:name w:val="Table Grid"/>
    <w:basedOn w:val="Tabelanormal"/>
    <w:uiPriority w:val="59"/>
    <w:rsid w:val="00BA1999"/>
    <w:pPr>
      <w:ind w:left="709" w:hanging="357"/>
      <w:jc w:val="both"/>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notaderodap">
    <w:name w:val="footnote text"/>
    <w:basedOn w:val="Normal"/>
    <w:link w:val="TextodenotaderodapChar"/>
    <w:uiPriority w:val="99"/>
    <w:semiHidden/>
    <w:unhideWhenUsed/>
    <w:rsid w:val="00BA1999"/>
    <w:rPr>
      <w:sz w:val="20"/>
      <w:szCs w:val="20"/>
    </w:rPr>
  </w:style>
  <w:style w:type="character" w:customStyle="1" w:styleId="TextodenotaderodapChar">
    <w:name w:val="Texto de nota de rodapé Char"/>
    <w:basedOn w:val="Fontepargpadro"/>
    <w:link w:val="Textodenotaderodap"/>
    <w:uiPriority w:val="99"/>
    <w:semiHidden/>
    <w:rsid w:val="00BA1999"/>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semiHidden/>
    <w:unhideWhenUsed/>
    <w:rsid w:val="00BA1999"/>
    <w:rPr>
      <w:vertAlign w:val="superscript"/>
    </w:rPr>
  </w:style>
  <w:style w:type="paragraph" w:styleId="Corpodetexto">
    <w:name w:val="Body Text"/>
    <w:basedOn w:val="Normal"/>
    <w:link w:val="CorpodetextoChar"/>
    <w:uiPriority w:val="1"/>
    <w:unhideWhenUsed/>
    <w:qFormat/>
    <w:rsid w:val="0019738F"/>
    <w:pPr>
      <w:jc w:val="both"/>
    </w:pPr>
    <w:rPr>
      <w:szCs w:val="20"/>
    </w:rPr>
  </w:style>
  <w:style w:type="character" w:customStyle="1" w:styleId="CorpodetextoChar">
    <w:name w:val="Corpo de texto Char"/>
    <w:basedOn w:val="Fontepargpadro"/>
    <w:link w:val="Corpodetexto"/>
    <w:uiPriority w:val="1"/>
    <w:rsid w:val="0019738F"/>
    <w:rPr>
      <w:rFonts w:ascii="Times New Roman" w:eastAsia="Times New Roman" w:hAnsi="Times New Roman" w:cs="Times New Roman"/>
      <w:szCs w:val="20"/>
      <w:lang w:eastAsia="pt-BR"/>
    </w:rPr>
  </w:style>
  <w:style w:type="paragraph" w:customStyle="1" w:styleId="Default">
    <w:name w:val="Default"/>
    <w:rsid w:val="0075791A"/>
    <w:pPr>
      <w:autoSpaceDE w:val="0"/>
      <w:autoSpaceDN w:val="0"/>
      <w:adjustRightInd w:val="0"/>
    </w:pPr>
    <w:rPr>
      <w:color w:val="000000"/>
    </w:rPr>
  </w:style>
  <w:style w:type="paragraph" w:styleId="TextosemFormatao">
    <w:name w:val="Plain Text"/>
    <w:basedOn w:val="Normal"/>
    <w:link w:val="TextosemFormataoChar"/>
    <w:uiPriority w:val="99"/>
    <w:rsid w:val="00EB3DA1"/>
    <w:rPr>
      <w:rFonts w:ascii="Courier New" w:hAnsi="Courier New"/>
      <w:sz w:val="20"/>
      <w:szCs w:val="20"/>
    </w:rPr>
  </w:style>
  <w:style w:type="character" w:customStyle="1" w:styleId="TextosemFormataoChar">
    <w:name w:val="Texto sem Formatação Char"/>
    <w:basedOn w:val="Fontepargpadro"/>
    <w:link w:val="TextosemFormatao"/>
    <w:uiPriority w:val="99"/>
    <w:rsid w:val="00EB3DA1"/>
    <w:rPr>
      <w:rFonts w:ascii="Courier New" w:eastAsia="Times New Roman" w:hAnsi="Courier New" w:cs="Times New Roman"/>
      <w:sz w:val="20"/>
      <w:szCs w:val="20"/>
      <w:lang w:eastAsia="pt-BR"/>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M/6eW7EaW3s+5vLz0e+CYQ3d7w==">CgMxLjAyDmgua3RveTA2bG1oZmhzMg5oLnIwZHNqcmVwcXphdzIOaC5lYzdwbXI5OWRqZHIyDmguNTRsazZ3Y2Fha3k1Mg5oLmU3eWZnZHRwNmhwdjgAciExXzRHQVlUZThnZ0dNQnpPdlpYUHQ5QllrN3JoRmJuRG4=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17</Pages>
  <Words>4599</Words>
  <Characters>24835</Characters>
  <Application>Microsoft Office Word</Application>
  <DocSecurity>0</DocSecurity>
  <Lines>206</Lines>
  <Paragraphs>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Priscila Ramos Netto Viana Priscila Ramos Netto Viana</dc:creator>
  <cp:lastModifiedBy>Cliente</cp:lastModifiedBy>
  <cp:revision>4</cp:revision>
  <dcterms:created xsi:type="dcterms:W3CDTF">2026-02-23T13:54:00Z</dcterms:created>
  <dcterms:modified xsi:type="dcterms:W3CDTF">2026-02-23T14:02:00Z</dcterms:modified>
</cp:coreProperties>
</file>